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1AD54" w14:textId="77777777" w:rsidR="00771380" w:rsidRDefault="00771380"/>
    <w:p w14:paraId="02033354" w14:textId="77777777" w:rsidR="00771380" w:rsidRDefault="00796D5B">
      <w:pPr>
        <w:pStyle w:val="Titre"/>
        <w:rPr>
          <w:color w:val="002060"/>
        </w:rPr>
      </w:pPr>
      <w:r>
        <w:rPr>
          <w:color w:val="002060"/>
        </w:rPr>
        <w:t xml:space="preserve">Dossier de candidature - Projet Prématuration </w:t>
      </w:r>
    </w:p>
    <w:p w14:paraId="4FD4DFC0" w14:textId="77777777" w:rsidR="00771380" w:rsidRDefault="00796D5B">
      <w:pPr>
        <w:pStyle w:val="Titre1"/>
        <w:numPr>
          <w:ilvl w:val="0"/>
          <w:numId w:val="0"/>
        </w:numPr>
        <w:ind w:left="360"/>
        <w:rPr>
          <w:color w:val="002060"/>
        </w:rPr>
      </w:pPr>
      <w:r>
        <w:rPr>
          <w:color w:val="002060"/>
        </w:rPr>
        <w:t>Préambule et déroulement de l’appel en cours</w:t>
      </w:r>
    </w:p>
    <w:p w14:paraId="3498B879" w14:textId="77777777" w:rsidR="00771380" w:rsidRDefault="00796D5B">
      <w:pPr>
        <w:spacing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Le programme </w:t>
      </w:r>
      <w:proofErr w:type="spellStart"/>
      <w:r>
        <w:rPr>
          <w:rFonts w:ascii="Calibri" w:eastAsia="Times New Roman" w:hAnsi="Calibri" w:cs="Calibri"/>
          <w:color w:val="000000"/>
          <w:lang w:eastAsia="fr-FR"/>
        </w:rPr>
        <w:t>Sci-ty</w:t>
      </w:r>
      <w:proofErr w:type="spellEnd"/>
      <w:r>
        <w:rPr>
          <w:rFonts w:ascii="Calibri" w:eastAsia="Times New Roman" w:hAnsi="Calibri" w:cs="Calibri"/>
          <w:color w:val="000000"/>
          <w:lang w:eastAsia="fr-FR"/>
        </w:rPr>
        <w:t xml:space="preserve">, « la </w:t>
      </w:r>
      <w:proofErr w:type="spellStart"/>
      <w:r>
        <w:rPr>
          <w:rFonts w:ascii="Calibri" w:eastAsia="Times New Roman" w:hAnsi="Calibri" w:cs="Calibri"/>
          <w:color w:val="000000"/>
          <w:lang w:eastAsia="fr-FR"/>
        </w:rPr>
        <w:t>Deep</w:t>
      </w:r>
      <w:proofErr w:type="spellEnd"/>
      <w:r>
        <w:rPr>
          <w:rFonts w:ascii="Calibri" w:eastAsia="Times New Roman" w:hAnsi="Calibri" w:cs="Calibri"/>
          <w:color w:val="000000"/>
          <w:lang w:eastAsia="fr-FR"/>
        </w:rPr>
        <w:t xml:space="preserve"> tech pour les Villes et Mobilités de demain », vise à soutenir de multiples projets d</w:t>
      </w:r>
      <w:r>
        <w:rPr>
          <w:rFonts w:ascii="Calibri" w:eastAsia="Times New Roman" w:hAnsi="Calibri" w:cs="Calibri"/>
          <w:color w:val="000000"/>
          <w:lang w:eastAsia="fr-FR"/>
        </w:rPr>
        <w:t>’innovation pour favoriser leur transfert vers le monde socio- économique en créant une communauté d’experts et d’innovateurs au niveau national et à l’échelle des territoires (experts, scientifiques, collectivités et habitants, acteurs socio-économiques).</w:t>
      </w:r>
    </w:p>
    <w:p w14:paraId="61E9BDC4" w14:textId="77777777" w:rsidR="00771380" w:rsidRDefault="00796D5B">
      <w:pPr>
        <w:spacing w:line="240" w:lineRule="auto"/>
        <w:jc w:val="both"/>
        <w:rPr>
          <w:rFonts w:ascii="Times New Roman" w:eastAsia="Times New Roman" w:hAnsi="Times New Roman" w:cs="Times New Roman"/>
          <w:sz w:val="24"/>
          <w:szCs w:val="24"/>
          <w:lang w:eastAsia="fr-FR"/>
        </w:rPr>
      </w:pPr>
      <w:r>
        <w:rPr>
          <w:rFonts w:ascii="Calibri" w:eastAsia="Times New Roman" w:hAnsi="Calibri" w:cs="Calibri"/>
          <w:color w:val="000000"/>
          <w:lang w:eastAsia="fr-FR"/>
        </w:rPr>
        <w:t>L’objectif de ce programme est de développer et renforcer le soutien à la création de produits et services innovants pour la ville durable et la mobilité afin d’accélérer la transformation de notre économie à l’horizon de la neutralité carbone.</w:t>
      </w:r>
    </w:p>
    <w:p w14:paraId="5F21F0CD" w14:textId="77777777" w:rsidR="00771380" w:rsidRDefault="00796D5B">
      <w:pPr>
        <w:jc w:val="both"/>
      </w:pPr>
      <w:r>
        <w:t>En prématu</w:t>
      </w:r>
      <w:r>
        <w:t xml:space="preserve">ration, le financement </w:t>
      </w:r>
      <w:proofErr w:type="spellStart"/>
      <w:r>
        <w:t>Sci-ty</w:t>
      </w:r>
      <w:proofErr w:type="spellEnd"/>
      <w:r>
        <w:t xml:space="preserve"> est de l’ordre de 50 000 €, voire 77 000 € dans le cas de projets collaboratifs mobilisant au moins 2 partenaires du consortium. La durée des projets financés </w:t>
      </w:r>
      <w:r>
        <w:rPr>
          <w:b/>
          <w:bCs/>
          <w:u w:val="single"/>
        </w:rPr>
        <w:t>ne devra pas excéder 24 mois</w:t>
      </w:r>
      <w:r>
        <w:t>.</w:t>
      </w:r>
    </w:p>
    <w:p w14:paraId="341FD831" w14:textId="77777777" w:rsidR="00771380" w:rsidRDefault="00796D5B">
      <w:pPr>
        <w:jc w:val="both"/>
        <w:rPr>
          <w:rFonts w:ascii="Calibri" w:eastAsia="Times New Roman" w:hAnsi="Calibri" w:cs="Calibri"/>
          <w:color w:val="000000"/>
          <w:lang w:eastAsia="fr-FR"/>
        </w:rPr>
      </w:pPr>
      <w:r>
        <w:rPr>
          <w:rFonts w:ascii="Calibri" w:eastAsia="Times New Roman" w:hAnsi="Calibri" w:cs="Calibri"/>
          <w:color w:val="000000"/>
          <w:lang w:eastAsia="fr-FR"/>
        </w:rPr>
        <w:t>En sortie de prématuration, il est at</w:t>
      </w:r>
      <w:r>
        <w:rPr>
          <w:rFonts w:ascii="Calibri" w:eastAsia="Times New Roman" w:hAnsi="Calibri" w:cs="Calibri"/>
          <w:color w:val="000000"/>
          <w:lang w:eastAsia="fr-FR"/>
        </w:rPr>
        <w:t>tendu une preuve de concept (</w:t>
      </w:r>
      <w:proofErr w:type="spellStart"/>
      <w:r>
        <w:rPr>
          <w:rFonts w:ascii="Calibri" w:eastAsia="Times New Roman" w:hAnsi="Calibri" w:cs="Calibri"/>
          <w:color w:val="000000"/>
          <w:lang w:eastAsia="fr-FR"/>
        </w:rPr>
        <w:t>PoC</w:t>
      </w:r>
      <w:proofErr w:type="spellEnd"/>
      <w:r>
        <w:rPr>
          <w:rFonts w:ascii="Calibri" w:eastAsia="Times New Roman" w:hAnsi="Calibri" w:cs="Calibri"/>
          <w:color w:val="000000"/>
          <w:lang w:eastAsia="fr-FR"/>
        </w:rPr>
        <w:t>), une ébauche de modèle économique (cas d’usage et applications envisagées), une feuille de route technologique sommaire ainsi qu’une ébauche de la stratégie de valorisation (description des actifs de propriété intellectuel</w:t>
      </w:r>
      <w:r>
        <w:rPr>
          <w:rFonts w:ascii="Calibri" w:eastAsia="Times New Roman" w:hAnsi="Calibri" w:cs="Calibri"/>
          <w:color w:val="000000"/>
          <w:lang w:eastAsia="fr-FR"/>
        </w:rPr>
        <w:t>le, protection et transfert envisagés).</w:t>
      </w:r>
    </w:p>
    <w:p w14:paraId="44B5A2F9" w14:textId="77777777" w:rsidR="00771380" w:rsidRDefault="00796D5B">
      <w:pPr>
        <w:jc w:val="both"/>
        <w:rPr>
          <w:b/>
          <w:bCs/>
        </w:rPr>
      </w:pPr>
      <w:r>
        <w:rPr>
          <w:b/>
          <w:bCs/>
        </w:rPr>
        <w:t xml:space="preserve">Les équipes </w:t>
      </w:r>
      <w:proofErr w:type="spellStart"/>
      <w:r>
        <w:rPr>
          <w:b/>
          <w:bCs/>
        </w:rPr>
        <w:t>Sci-ty</w:t>
      </w:r>
      <w:proofErr w:type="spellEnd"/>
      <w:r>
        <w:rPr>
          <w:b/>
          <w:bCs/>
        </w:rPr>
        <w:t xml:space="preserve"> peuvent accompagner le projet dès sa genèse. Il est donc fortement recommandé de solliciter ces équipes pour la rédaction de ce dossier.</w:t>
      </w:r>
    </w:p>
    <w:p w14:paraId="0739F5C4" w14:textId="77777777" w:rsidR="00771380" w:rsidRDefault="00771380">
      <w:pPr>
        <w:jc w:val="both"/>
        <w:rPr>
          <w:b/>
          <w:bCs/>
          <w:color w:val="002060"/>
          <w:u w:val="single"/>
        </w:rPr>
      </w:pPr>
    </w:p>
    <w:p w14:paraId="5596025F" w14:textId="77777777" w:rsidR="00771380" w:rsidRDefault="00796D5B">
      <w:pPr>
        <w:jc w:val="both"/>
      </w:pPr>
      <w:r>
        <w:rPr>
          <w:b/>
          <w:bCs/>
          <w:color w:val="002060"/>
          <w:u w:val="single"/>
        </w:rPr>
        <w:t>Processus de candidature</w:t>
      </w:r>
      <w:r>
        <w:rPr>
          <w:color w:val="002060"/>
        </w:rPr>
        <w:t> </w:t>
      </w:r>
      <w:r>
        <w:t>:</w:t>
      </w:r>
    </w:p>
    <w:p w14:paraId="76E5C9C1" w14:textId="77777777" w:rsidR="00771380" w:rsidRDefault="00796D5B">
      <w:pPr>
        <w:pStyle w:val="Paragraphedeliste"/>
        <w:numPr>
          <w:ilvl w:val="0"/>
          <w:numId w:val="28"/>
        </w:numPr>
        <w:jc w:val="both"/>
      </w:pPr>
      <w:r>
        <w:t>Réception des candidatures ;</w:t>
      </w:r>
    </w:p>
    <w:p w14:paraId="6879E9BF" w14:textId="77777777" w:rsidR="00771380" w:rsidRDefault="00796D5B">
      <w:pPr>
        <w:pStyle w:val="Paragraphedeliste"/>
        <w:numPr>
          <w:ilvl w:val="0"/>
          <w:numId w:val="28"/>
        </w:numPr>
        <w:jc w:val="both"/>
      </w:pPr>
      <w:r>
        <w:t>Pré</w:t>
      </w:r>
      <w:r>
        <w:t>sentation des dossiers au Secrétariat Général Pour l’Investissement pour un premier avis sur l’alignement des projets avec les Stratégies Nationales d’Accélération (voir annexe 1) ;</w:t>
      </w:r>
    </w:p>
    <w:p w14:paraId="28092F50" w14:textId="77777777" w:rsidR="00771380" w:rsidRDefault="00796D5B">
      <w:pPr>
        <w:pStyle w:val="Paragraphedeliste"/>
        <w:numPr>
          <w:ilvl w:val="0"/>
          <w:numId w:val="28"/>
        </w:numPr>
        <w:jc w:val="both"/>
      </w:pPr>
      <w:r>
        <w:t xml:space="preserve">Audition des projets devant le jury </w:t>
      </w:r>
      <w:proofErr w:type="spellStart"/>
      <w:r>
        <w:t>Sci-ty</w:t>
      </w:r>
      <w:proofErr w:type="spellEnd"/>
      <w:r>
        <w:t xml:space="preserve"> de la région de candidature </w:t>
      </w:r>
      <w:r>
        <w:rPr>
          <w:u w:val="single"/>
        </w:rPr>
        <w:t xml:space="preserve">en </w:t>
      </w:r>
      <w:r>
        <w:rPr>
          <w:u w:val="single"/>
        </w:rPr>
        <w:t>présentiel </w:t>
      </w:r>
      <w:r>
        <w:t>: le jury émet un avis (Go/no Go) de financement ;</w:t>
      </w:r>
    </w:p>
    <w:p w14:paraId="0368CB43" w14:textId="77777777" w:rsidR="00771380" w:rsidRDefault="00796D5B">
      <w:pPr>
        <w:pStyle w:val="Paragraphedeliste"/>
        <w:numPr>
          <w:ilvl w:val="0"/>
          <w:numId w:val="28"/>
        </w:numPr>
        <w:jc w:val="both"/>
      </w:pPr>
      <w:r>
        <w:t>Validation en COMEX des propositions de financement émis par les comités régionaux ;</w:t>
      </w:r>
    </w:p>
    <w:p w14:paraId="664A697B" w14:textId="77777777" w:rsidR="00771380" w:rsidRDefault="00796D5B">
      <w:pPr>
        <w:pStyle w:val="Paragraphedeliste"/>
        <w:numPr>
          <w:ilvl w:val="0"/>
          <w:numId w:val="28"/>
        </w:numPr>
        <w:jc w:val="both"/>
      </w:pPr>
      <w:r>
        <w:t>Notification des résultats.</w:t>
      </w:r>
    </w:p>
    <w:p w14:paraId="4FBD90F7" w14:textId="071EAE9F" w:rsidR="00771380" w:rsidRDefault="00796D5B">
      <w:pPr>
        <w:jc w:val="both"/>
        <w:rPr>
          <w:b/>
          <w:bCs/>
          <w:color w:val="FF0000"/>
          <w:highlight w:val="yellow"/>
        </w:rPr>
      </w:pPr>
      <w:r>
        <w:rPr>
          <w:b/>
          <w:bCs/>
          <w:color w:val="FF0000"/>
        </w:rPr>
        <w:t>L’ensemble des dossiers de prématuration devront être transmis impérativement ava</w:t>
      </w:r>
      <w:r>
        <w:rPr>
          <w:b/>
          <w:bCs/>
          <w:color w:val="FF0000"/>
        </w:rPr>
        <w:t>nt la date de clôture de l’appel à projet vis</w:t>
      </w:r>
      <w:r>
        <w:rPr>
          <w:b/>
          <w:bCs/>
          <w:color w:val="FF0000"/>
        </w:rPr>
        <w:t>é.</w:t>
      </w:r>
    </w:p>
    <w:p w14:paraId="366F222E" w14:textId="77777777" w:rsidR="00771380" w:rsidRDefault="00796D5B">
      <w:pPr>
        <w:jc w:val="both"/>
      </w:pPr>
      <w:r>
        <w:t xml:space="preserve">Vous retrouverez en annexe 4 de ce dossier de candidature, la grille d’évaluation utilisée par le jury </w:t>
      </w:r>
      <w:proofErr w:type="spellStart"/>
      <w:r>
        <w:t>Sci-ty</w:t>
      </w:r>
      <w:proofErr w:type="spellEnd"/>
      <w:r>
        <w:t xml:space="preserve"> à titre informatif.</w:t>
      </w:r>
    </w:p>
    <w:p w14:paraId="607F1F5E" w14:textId="77777777" w:rsidR="00771380" w:rsidRDefault="00796D5B">
      <w:pPr>
        <w:rPr>
          <w:rFonts w:asciiTheme="majorHAnsi" w:eastAsiaTheme="majorEastAsia" w:hAnsiTheme="majorHAnsi" w:cstheme="majorBidi"/>
          <w:b/>
          <w:color w:val="2E74B5" w:themeColor="accent1" w:themeShade="BF"/>
          <w:sz w:val="28"/>
          <w:szCs w:val="32"/>
        </w:rPr>
      </w:pPr>
      <w:r>
        <w:br w:type="page" w:clear="all"/>
      </w:r>
    </w:p>
    <w:p w14:paraId="07E33F21" w14:textId="77777777" w:rsidR="00771380" w:rsidRDefault="00796D5B">
      <w:pPr>
        <w:pStyle w:val="Titre1"/>
        <w:rPr>
          <w:color w:val="002060"/>
        </w:rPr>
      </w:pPr>
      <w:r>
        <w:rPr>
          <w:color w:val="002060"/>
        </w:rPr>
        <w:lastRenderedPageBreak/>
        <w:t>Identité du projet</w:t>
      </w:r>
    </w:p>
    <w:tbl>
      <w:tblPr>
        <w:tblStyle w:val="Grilledutableau2"/>
        <w:tblW w:w="0" w:type="auto"/>
        <w:jc w:val="center"/>
        <w:tblLook w:val="04A0" w:firstRow="1" w:lastRow="0" w:firstColumn="1" w:lastColumn="0" w:noHBand="0" w:noVBand="1"/>
      </w:tblPr>
      <w:tblGrid>
        <w:gridCol w:w="2547"/>
        <w:gridCol w:w="7189"/>
      </w:tblGrid>
      <w:tr w:rsidR="00771380" w14:paraId="082E60CF" w14:textId="77777777">
        <w:trPr>
          <w:trHeight w:val="340"/>
          <w:jc w:val="center"/>
        </w:trPr>
        <w:tc>
          <w:tcPr>
            <w:tcW w:w="5000" w:type="pct"/>
            <w:gridSpan w:val="2"/>
            <w:shd w:val="clear" w:color="auto" w:fill="002060"/>
            <w:vAlign w:val="center"/>
          </w:tcPr>
          <w:p w14:paraId="33F990A2" w14:textId="77777777" w:rsidR="00771380" w:rsidRDefault="00796D5B">
            <w:pPr>
              <w:jc w:val="center"/>
              <w:rPr>
                <w:rFonts w:ascii="Calibri" w:hAnsi="Calibri" w:cs="Calibri"/>
                <w:b/>
              </w:rPr>
            </w:pPr>
            <w:r>
              <w:rPr>
                <w:rFonts w:ascii="Calibri" w:hAnsi="Calibri" w:cs="Calibri"/>
                <w:b/>
              </w:rPr>
              <w:t>Identité du projet</w:t>
            </w:r>
          </w:p>
        </w:tc>
      </w:tr>
      <w:tr w:rsidR="00771380" w14:paraId="39D04C25" w14:textId="77777777">
        <w:trPr>
          <w:trHeight w:val="340"/>
          <w:jc w:val="center"/>
        </w:trPr>
        <w:tc>
          <w:tcPr>
            <w:tcW w:w="1308" w:type="pct"/>
            <w:vAlign w:val="center"/>
          </w:tcPr>
          <w:p w14:paraId="7644A363" w14:textId="77777777" w:rsidR="00771380" w:rsidRDefault="00796D5B">
            <w:pPr>
              <w:rPr>
                <w:rFonts w:ascii="Calibri" w:hAnsi="Calibri" w:cs="Calibri"/>
              </w:rPr>
            </w:pPr>
            <w:r>
              <w:rPr>
                <w:rFonts w:ascii="Calibri" w:hAnsi="Calibri" w:cs="Calibri"/>
              </w:rPr>
              <w:t>Acronyme/titre du projet</w:t>
            </w:r>
          </w:p>
        </w:tc>
        <w:tc>
          <w:tcPr>
            <w:tcW w:w="3692" w:type="pct"/>
            <w:vAlign w:val="center"/>
          </w:tcPr>
          <w:p w14:paraId="423D0407" w14:textId="77777777" w:rsidR="00771380" w:rsidRDefault="00771380">
            <w:pPr>
              <w:rPr>
                <w:rFonts w:ascii="Calibri" w:hAnsi="Calibri" w:cs="Calibri"/>
              </w:rPr>
            </w:pPr>
          </w:p>
        </w:tc>
      </w:tr>
      <w:tr w:rsidR="00771380" w14:paraId="61FE08FD" w14:textId="77777777">
        <w:trPr>
          <w:trHeight w:val="340"/>
          <w:jc w:val="center"/>
        </w:trPr>
        <w:tc>
          <w:tcPr>
            <w:tcW w:w="1308" w:type="pct"/>
            <w:vAlign w:val="center"/>
          </w:tcPr>
          <w:p w14:paraId="07060BD9" w14:textId="77777777" w:rsidR="00771380" w:rsidRDefault="00796D5B">
            <w:pPr>
              <w:rPr>
                <w:rFonts w:ascii="Calibri" w:hAnsi="Calibri" w:cs="Calibri"/>
              </w:rPr>
            </w:pPr>
            <w:r>
              <w:rPr>
                <w:rFonts w:ascii="Calibri" w:hAnsi="Calibri" w:cs="Calibri"/>
              </w:rPr>
              <w:t>Mots-clés</w:t>
            </w:r>
          </w:p>
        </w:tc>
        <w:tc>
          <w:tcPr>
            <w:tcW w:w="3692" w:type="pct"/>
            <w:vAlign w:val="center"/>
          </w:tcPr>
          <w:p w14:paraId="0E014699" w14:textId="77777777" w:rsidR="00771380" w:rsidRDefault="00771380">
            <w:pPr>
              <w:rPr>
                <w:rFonts w:ascii="Calibri" w:hAnsi="Calibri" w:cs="Calibri"/>
              </w:rPr>
            </w:pPr>
          </w:p>
        </w:tc>
      </w:tr>
      <w:tr w:rsidR="00771380" w14:paraId="4E1EDE78" w14:textId="77777777">
        <w:trPr>
          <w:trHeight w:val="340"/>
          <w:jc w:val="center"/>
        </w:trPr>
        <w:tc>
          <w:tcPr>
            <w:tcW w:w="1308" w:type="pct"/>
            <w:vAlign w:val="center"/>
          </w:tcPr>
          <w:p w14:paraId="69ABAE98" w14:textId="77777777" w:rsidR="00771380" w:rsidRDefault="00796D5B">
            <w:pPr>
              <w:rPr>
                <w:rFonts w:ascii="Calibri" w:hAnsi="Calibri" w:cs="Calibri"/>
              </w:rPr>
            </w:pPr>
            <w:r>
              <w:rPr>
                <w:rFonts w:ascii="Calibri" w:hAnsi="Calibri" w:cs="Calibri"/>
              </w:rPr>
              <w:t>Porteur(s) du projet</w:t>
            </w:r>
          </w:p>
        </w:tc>
        <w:tc>
          <w:tcPr>
            <w:tcW w:w="3692" w:type="pct"/>
            <w:vAlign w:val="center"/>
          </w:tcPr>
          <w:p w14:paraId="7A55F181" w14:textId="77777777" w:rsidR="00771380" w:rsidRDefault="00771380">
            <w:pPr>
              <w:rPr>
                <w:rFonts w:ascii="Calibri" w:hAnsi="Calibri" w:cs="Calibri"/>
              </w:rPr>
            </w:pPr>
          </w:p>
        </w:tc>
      </w:tr>
      <w:tr w:rsidR="00771380" w14:paraId="6D5F4E16" w14:textId="77777777">
        <w:trPr>
          <w:trHeight w:val="340"/>
          <w:jc w:val="center"/>
        </w:trPr>
        <w:tc>
          <w:tcPr>
            <w:tcW w:w="1308" w:type="pct"/>
            <w:vAlign w:val="center"/>
          </w:tcPr>
          <w:p w14:paraId="11497E22" w14:textId="77777777" w:rsidR="00771380" w:rsidRDefault="00796D5B">
            <w:pPr>
              <w:rPr>
                <w:rFonts w:ascii="Calibri" w:hAnsi="Calibri" w:cs="Calibri"/>
              </w:rPr>
            </w:pPr>
            <w:r>
              <w:rPr>
                <w:rFonts w:ascii="Calibri" w:hAnsi="Calibri" w:cs="Calibri"/>
              </w:rPr>
              <w:t>Etablissement d’origine</w:t>
            </w:r>
          </w:p>
        </w:tc>
        <w:tc>
          <w:tcPr>
            <w:tcW w:w="3692" w:type="pct"/>
            <w:vAlign w:val="center"/>
          </w:tcPr>
          <w:p w14:paraId="4B789E57" w14:textId="77777777" w:rsidR="00771380" w:rsidRDefault="00771380">
            <w:pPr>
              <w:rPr>
                <w:rFonts w:ascii="Calibri" w:hAnsi="Calibri" w:cs="Calibri"/>
              </w:rPr>
            </w:pPr>
          </w:p>
        </w:tc>
      </w:tr>
      <w:tr w:rsidR="00771380" w14:paraId="73E32B84" w14:textId="77777777">
        <w:trPr>
          <w:trHeight w:val="340"/>
          <w:jc w:val="center"/>
        </w:trPr>
        <w:tc>
          <w:tcPr>
            <w:tcW w:w="1308" w:type="pct"/>
            <w:vAlign w:val="center"/>
          </w:tcPr>
          <w:p w14:paraId="7C43A410" w14:textId="77777777" w:rsidR="00771380" w:rsidRDefault="00796D5B">
            <w:pPr>
              <w:rPr>
                <w:rFonts w:ascii="Calibri" w:hAnsi="Calibri" w:cs="Calibri"/>
              </w:rPr>
            </w:pPr>
            <w:r>
              <w:rPr>
                <w:rFonts w:ascii="Calibri" w:hAnsi="Calibri" w:cs="Calibri"/>
              </w:rPr>
              <w:t>SATT impliquée ?</w:t>
            </w:r>
          </w:p>
          <w:p w14:paraId="49FA069A" w14:textId="77777777" w:rsidR="00771380" w:rsidRDefault="00796D5B">
            <w:pPr>
              <w:rPr>
                <w:rFonts w:ascii="Calibri" w:hAnsi="Calibri" w:cs="Calibri"/>
              </w:rPr>
            </w:pPr>
            <w:r>
              <w:rPr>
                <w:rFonts w:ascii="Calibri" w:hAnsi="Calibri" w:cs="Calibri"/>
              </w:rPr>
              <w:t>Laquelle ?</w:t>
            </w:r>
          </w:p>
        </w:tc>
        <w:tc>
          <w:tcPr>
            <w:tcW w:w="3692" w:type="pct"/>
            <w:vAlign w:val="center"/>
          </w:tcPr>
          <w:p w14:paraId="17DC277A" w14:textId="77777777" w:rsidR="00771380" w:rsidRDefault="00796D5B">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771380" w14:paraId="69DAFA4D" w14:textId="77777777">
        <w:trPr>
          <w:trHeight w:val="340"/>
          <w:jc w:val="center"/>
        </w:trPr>
        <w:tc>
          <w:tcPr>
            <w:tcW w:w="1308" w:type="pct"/>
            <w:vAlign w:val="center"/>
          </w:tcPr>
          <w:p w14:paraId="6D0949A2" w14:textId="77777777" w:rsidR="00771380" w:rsidRDefault="00796D5B">
            <w:pPr>
              <w:rPr>
                <w:rFonts w:ascii="Calibri" w:hAnsi="Calibri" w:cs="Calibri"/>
              </w:rPr>
            </w:pPr>
            <w:r>
              <w:rPr>
                <w:rFonts w:ascii="Calibri" w:hAnsi="Calibri" w:cs="Calibri"/>
              </w:rPr>
              <w:t xml:space="preserve">Partenaire(s) potentiel(s) de </w:t>
            </w:r>
            <w:proofErr w:type="spellStart"/>
            <w:r>
              <w:rPr>
                <w:rFonts w:ascii="Calibri" w:hAnsi="Calibri" w:cs="Calibri"/>
              </w:rPr>
              <w:t>co</w:t>
            </w:r>
            <w:proofErr w:type="spellEnd"/>
            <w:r>
              <w:rPr>
                <w:rFonts w:ascii="Calibri" w:hAnsi="Calibri" w:cs="Calibri"/>
              </w:rPr>
              <w:t>-maturation</w:t>
            </w:r>
          </w:p>
        </w:tc>
        <w:tc>
          <w:tcPr>
            <w:tcW w:w="3692" w:type="pct"/>
            <w:vAlign w:val="center"/>
          </w:tcPr>
          <w:p w14:paraId="185AAE3C" w14:textId="77777777" w:rsidR="00771380" w:rsidRDefault="00771380">
            <w:pPr>
              <w:rPr>
                <w:rFonts w:ascii="Calibri" w:hAnsi="Calibri" w:cs="Calibri"/>
              </w:rPr>
            </w:pPr>
          </w:p>
        </w:tc>
      </w:tr>
      <w:tr w:rsidR="00771380" w14:paraId="4E6DF892" w14:textId="77777777">
        <w:trPr>
          <w:trHeight w:val="340"/>
          <w:jc w:val="center"/>
        </w:trPr>
        <w:tc>
          <w:tcPr>
            <w:tcW w:w="1308" w:type="pct"/>
            <w:vAlign w:val="center"/>
          </w:tcPr>
          <w:p w14:paraId="10C15942" w14:textId="77777777" w:rsidR="00771380" w:rsidRDefault="00796D5B">
            <w:pPr>
              <w:rPr>
                <w:rFonts w:asciiTheme="minorHAnsi" w:hAnsiTheme="minorHAnsi" w:cstheme="minorHAnsi"/>
              </w:rPr>
            </w:pPr>
            <w:r>
              <w:rPr>
                <w:rFonts w:asciiTheme="minorHAnsi" w:eastAsia="Calibri" w:hAnsiTheme="minorHAnsi" w:cstheme="minorHAnsi"/>
              </w:rPr>
              <w:t>Propriété intellectuelle préexistante ?</w:t>
            </w:r>
          </w:p>
        </w:tc>
        <w:tc>
          <w:tcPr>
            <w:tcW w:w="3692" w:type="pct"/>
            <w:vAlign w:val="center"/>
          </w:tcPr>
          <w:p w14:paraId="6489E110" w14:textId="77777777" w:rsidR="00771380" w:rsidRDefault="00796D5B">
            <w:pPr>
              <w:rPr>
                <w:rFonts w:asciiTheme="minorHAnsi" w:hAnsiTheme="minorHAnsi" w:cstheme="minorHAnsi"/>
              </w:rPr>
            </w:pPr>
            <w:r>
              <w:rPr>
                <w:rFonts w:asciiTheme="minorHAnsi" w:hAnsiTheme="minorHAnsi" w:cstheme="minorHAnsi"/>
              </w:rPr>
              <w:t xml:space="preserve">              Oui </w:t>
            </w:r>
            <w:sdt>
              <w:sdtPr>
                <w:rPr>
                  <w:rFonts w:cstheme="minorHAnsi"/>
                </w:rPr>
                <w:id w:val="1268966852"/>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Theme="minorHAnsi" w:hAnsiTheme="minorHAnsi" w:cstheme="minorHAnsi"/>
              </w:rPr>
              <w:tab/>
              <w:t xml:space="preserve">                                                                                      Non</w:t>
            </w:r>
            <w:sdt>
              <w:sdtPr>
                <w:rPr>
                  <w:rFonts w:cstheme="minorHAnsi"/>
                </w:rPr>
                <w:id w:val="-366136779"/>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p w14:paraId="188C0379" w14:textId="77777777" w:rsidR="00771380" w:rsidRDefault="00796D5B">
            <w:pPr>
              <w:rPr>
                <w:rFonts w:asciiTheme="minorHAnsi" w:hAnsiTheme="minorHAnsi" w:cstheme="minorHAnsi"/>
              </w:rPr>
            </w:pPr>
            <w:r>
              <w:rPr>
                <w:rFonts w:asciiTheme="minorHAnsi" w:eastAsia="Calibri" w:hAnsiTheme="minorHAnsi" w:cstheme="minorHAnsi"/>
              </w:rPr>
              <w:t>Si oui, merci de préciser les inventeurs, les détenteurs de la PI, la date de dépôt, le type de PI, l</w:t>
            </w:r>
            <w:r>
              <w:rPr>
                <w:rFonts w:asciiTheme="minorHAnsi" w:eastAsia="Calibri" w:hAnsiTheme="minorHAnsi" w:cstheme="minorHAnsi"/>
              </w:rPr>
              <w:t>e numéro de publication brevets, et l’organisme valorisateur</w:t>
            </w:r>
          </w:p>
        </w:tc>
      </w:tr>
      <w:tr w:rsidR="00771380" w14:paraId="68D152B0" w14:textId="77777777">
        <w:trPr>
          <w:trHeight w:val="340"/>
          <w:jc w:val="center"/>
        </w:trPr>
        <w:tc>
          <w:tcPr>
            <w:tcW w:w="1308" w:type="pct"/>
            <w:vAlign w:val="center"/>
          </w:tcPr>
          <w:p w14:paraId="6BE5DB0B" w14:textId="77777777" w:rsidR="00771380" w:rsidRDefault="00796D5B">
            <w:pPr>
              <w:rPr>
                <w:rFonts w:ascii="Calibri" w:hAnsi="Calibri" w:cs="Calibri"/>
              </w:rPr>
            </w:pPr>
            <w:r>
              <w:rPr>
                <w:rFonts w:ascii="Calibri" w:hAnsi="Calibri" w:cs="Calibri"/>
              </w:rPr>
              <w:t>Date prévue de passage en comité</w:t>
            </w:r>
          </w:p>
        </w:tc>
        <w:tc>
          <w:tcPr>
            <w:tcW w:w="3692" w:type="pct"/>
            <w:vAlign w:val="center"/>
          </w:tcPr>
          <w:p w14:paraId="6C112550" w14:textId="77777777" w:rsidR="00771380" w:rsidRDefault="00771380">
            <w:pPr>
              <w:rPr>
                <w:rFonts w:ascii="Calibri" w:hAnsi="Calibri" w:cs="Calibri"/>
              </w:rPr>
            </w:pPr>
          </w:p>
        </w:tc>
      </w:tr>
    </w:tbl>
    <w:p w14:paraId="415E280B" w14:textId="77777777" w:rsidR="00771380" w:rsidRDefault="00796D5B">
      <w:pPr>
        <w:pStyle w:val="Titre1"/>
        <w:rPr>
          <w:color w:val="002060"/>
        </w:rPr>
      </w:pPr>
      <w:r>
        <w:rPr>
          <w:color w:val="002060"/>
        </w:rPr>
        <w:t>Résumé du projet non confidentiel (une demi-page)</w:t>
      </w:r>
    </w:p>
    <w:p w14:paraId="5432FC5F" w14:textId="77777777" w:rsidR="00771380" w:rsidRDefault="00771380"/>
    <w:p w14:paraId="4308A233" w14:textId="77777777" w:rsidR="00771380" w:rsidRDefault="00771380"/>
    <w:p w14:paraId="3D4368A0" w14:textId="77777777" w:rsidR="00771380" w:rsidRDefault="00771380"/>
    <w:p w14:paraId="5E11A3C1" w14:textId="77777777" w:rsidR="00771380" w:rsidRDefault="00771380"/>
    <w:p w14:paraId="65C416F3" w14:textId="77777777" w:rsidR="00771380" w:rsidRDefault="00771380"/>
    <w:p w14:paraId="2EB16170" w14:textId="77777777" w:rsidR="00771380" w:rsidRDefault="00771380"/>
    <w:p w14:paraId="65F3D483" w14:textId="77777777" w:rsidR="00771380" w:rsidRDefault="00771380"/>
    <w:p w14:paraId="562C82BA" w14:textId="77777777" w:rsidR="00771380" w:rsidRDefault="00771380"/>
    <w:p w14:paraId="049FEAF2" w14:textId="77777777" w:rsidR="00771380" w:rsidRDefault="00771380"/>
    <w:p w14:paraId="0605036F" w14:textId="77777777" w:rsidR="00771380" w:rsidRDefault="00771380"/>
    <w:p w14:paraId="096171AD" w14:textId="77777777" w:rsidR="00771380" w:rsidRDefault="00771380"/>
    <w:p w14:paraId="7A529DBC" w14:textId="77777777" w:rsidR="00771380" w:rsidRDefault="00771380"/>
    <w:p w14:paraId="4E7A35B9" w14:textId="77777777" w:rsidR="00771380" w:rsidRDefault="00771380"/>
    <w:p w14:paraId="416BE0EF" w14:textId="77777777" w:rsidR="00771380" w:rsidRDefault="00771380"/>
    <w:p w14:paraId="62A10BC9" w14:textId="77777777" w:rsidR="00771380" w:rsidRDefault="00796D5B">
      <w:pPr>
        <w:rPr>
          <w:rFonts w:asciiTheme="majorHAnsi" w:eastAsiaTheme="majorEastAsia" w:hAnsiTheme="majorHAnsi" w:cstheme="majorBidi"/>
          <w:color w:val="2E74B5" w:themeColor="accent1" w:themeShade="BF"/>
          <w:sz w:val="28"/>
          <w:szCs w:val="32"/>
        </w:rPr>
      </w:pPr>
      <w:r>
        <w:br w:type="page" w:clear="all"/>
      </w:r>
    </w:p>
    <w:p w14:paraId="574E0B7D" w14:textId="77777777" w:rsidR="00771380" w:rsidRDefault="00796D5B">
      <w:pPr>
        <w:pStyle w:val="Titre1"/>
        <w:rPr>
          <w:color w:val="002060"/>
        </w:rPr>
      </w:pPr>
      <w:r>
        <w:rPr>
          <w:color w:val="002060"/>
        </w:rPr>
        <w:lastRenderedPageBreak/>
        <w:t xml:space="preserve">Description du projet </w:t>
      </w:r>
      <w:r>
        <w:rPr>
          <w:rFonts w:cstheme="majorHAnsi"/>
          <w:i/>
          <w:iCs/>
          <w:color w:val="002060"/>
          <w:sz w:val="20"/>
          <w:szCs w:val="22"/>
        </w:rPr>
        <w:t>(4 pages maximum)</w:t>
      </w:r>
    </w:p>
    <w:p w14:paraId="681BA2B5" w14:textId="77777777" w:rsidR="00771380" w:rsidRDefault="00771380"/>
    <w:p w14:paraId="073DF3F7" w14:textId="77777777" w:rsidR="00771380" w:rsidRDefault="00796D5B">
      <w:pPr>
        <w:jc w:val="both"/>
        <w:rPr>
          <w:rFonts w:asciiTheme="majorHAnsi" w:hAnsiTheme="majorHAnsi" w:cstheme="majorHAnsi"/>
          <w:i/>
          <w:iCs/>
          <w:sz w:val="20"/>
          <w:szCs w:val="20"/>
        </w:rPr>
      </w:pPr>
      <w:r>
        <w:rPr>
          <w:rFonts w:asciiTheme="majorHAnsi" w:hAnsiTheme="majorHAnsi" w:cstheme="majorHAnsi"/>
          <w:i/>
          <w:iCs/>
          <w:sz w:val="20"/>
          <w:szCs w:val="20"/>
        </w:rPr>
        <w:t>Un</w:t>
      </w:r>
      <w:r>
        <w:rPr>
          <w:rFonts w:asciiTheme="majorHAnsi" w:hAnsiTheme="majorHAnsi" w:cstheme="majorHAnsi"/>
          <w:i/>
          <w:iCs/>
          <w:sz w:val="20"/>
          <w:szCs w:val="20"/>
        </w:rPr>
        <w:t>e attention particulière sera portée à la proposition de valeur.</w:t>
      </w:r>
    </w:p>
    <w:p w14:paraId="6EC50805" w14:textId="77777777" w:rsidR="00771380" w:rsidRDefault="00796D5B">
      <w:pPr>
        <w:jc w:val="both"/>
        <w:rPr>
          <w:rFonts w:asciiTheme="majorHAnsi" w:hAnsiTheme="majorHAnsi" w:cstheme="majorHAnsi"/>
          <w:i/>
          <w:iCs/>
          <w:sz w:val="20"/>
          <w:szCs w:val="20"/>
        </w:rPr>
      </w:pPr>
      <w:r>
        <w:rPr>
          <w:rFonts w:asciiTheme="majorHAnsi" w:hAnsiTheme="majorHAnsi" w:cstheme="majorHAnsi"/>
          <w:i/>
          <w:iCs/>
          <w:sz w:val="20"/>
          <w:szCs w:val="20"/>
        </w:rPr>
        <w:t>Les points suivants devront être traités dans la description du projet :</w:t>
      </w:r>
    </w:p>
    <w:p w14:paraId="17D197FD" w14:textId="77777777" w:rsidR="00771380" w:rsidRDefault="00796D5B">
      <w:pPr>
        <w:pStyle w:val="Paragraphedeliste"/>
        <w:numPr>
          <w:ilvl w:val="0"/>
          <w:numId w:val="29"/>
        </w:numPr>
        <w:rPr>
          <w:rFonts w:asciiTheme="majorHAnsi" w:hAnsiTheme="majorHAnsi" w:cstheme="majorHAnsi"/>
          <w:i/>
          <w:iCs/>
          <w:sz w:val="20"/>
          <w:szCs w:val="20"/>
        </w:rPr>
      </w:pPr>
      <w:r>
        <w:rPr>
          <w:rFonts w:asciiTheme="majorHAnsi" w:hAnsiTheme="majorHAnsi" w:cstheme="majorHAnsi"/>
          <w:i/>
          <w:iCs/>
          <w:sz w:val="20"/>
          <w:szCs w:val="20"/>
        </w:rPr>
        <w:t>Contextualiser le cadre sociétal et scientifique dans lequel le projet s’inscrit avec une mise en avant du concept clé</w:t>
      </w:r>
      <w:r>
        <w:rPr>
          <w:rFonts w:asciiTheme="majorHAnsi" w:hAnsiTheme="majorHAnsi" w:cstheme="majorHAnsi"/>
          <w:i/>
          <w:iCs/>
          <w:sz w:val="20"/>
          <w:szCs w:val="20"/>
        </w:rPr>
        <w:t xml:space="preserve"> qui sous-tend l’innovation proposée en termes d’usages, de produits ou de services potentiels et par rapport aux enjeux de la SNA visée et aux objectifs de développement durable (annexe 1 &amp; 2) ;</w:t>
      </w:r>
    </w:p>
    <w:p w14:paraId="5EC0753D" w14:textId="77777777" w:rsidR="00771380" w:rsidRDefault="00796D5B">
      <w:pPr>
        <w:pStyle w:val="Paragraphedeliste"/>
        <w:numPr>
          <w:ilvl w:val="0"/>
          <w:numId w:val="29"/>
        </w:numPr>
        <w:rPr>
          <w:rFonts w:asciiTheme="majorHAnsi" w:hAnsiTheme="majorHAnsi" w:cstheme="majorHAnsi"/>
          <w:b/>
          <w:bCs/>
          <w:i/>
          <w:iCs/>
          <w:sz w:val="20"/>
          <w:szCs w:val="20"/>
        </w:rPr>
      </w:pPr>
      <w:r>
        <w:rPr>
          <w:rFonts w:asciiTheme="majorHAnsi" w:hAnsiTheme="majorHAnsi" w:cstheme="majorHAnsi"/>
          <w:b/>
          <w:bCs/>
          <w:i/>
          <w:iCs/>
          <w:sz w:val="20"/>
          <w:szCs w:val="20"/>
          <w:u w:val="single"/>
        </w:rPr>
        <w:t>Analyser de la proposition de valeur</w:t>
      </w:r>
      <w:r>
        <w:rPr>
          <w:rFonts w:asciiTheme="majorHAnsi" w:hAnsiTheme="majorHAnsi" w:cstheme="majorHAnsi"/>
          <w:b/>
          <w:bCs/>
          <w:i/>
          <w:iCs/>
          <w:sz w:val="20"/>
          <w:szCs w:val="20"/>
        </w:rPr>
        <w:t> :</w:t>
      </w:r>
    </w:p>
    <w:p w14:paraId="185E8512" w14:textId="77777777" w:rsidR="00771380" w:rsidRDefault="00796D5B">
      <w:pPr>
        <w:pStyle w:val="Paragraphedeliste"/>
        <w:numPr>
          <w:ilvl w:val="1"/>
          <w:numId w:val="29"/>
        </w:numPr>
        <w:rPr>
          <w:rFonts w:asciiTheme="majorHAnsi" w:hAnsiTheme="majorHAnsi" w:cstheme="majorHAnsi"/>
          <w:b/>
          <w:bCs/>
          <w:i/>
          <w:iCs/>
          <w:sz w:val="20"/>
          <w:szCs w:val="20"/>
        </w:rPr>
      </w:pPr>
      <w:r>
        <w:rPr>
          <w:rFonts w:asciiTheme="majorHAnsi" w:hAnsiTheme="majorHAnsi" w:cstheme="majorHAnsi"/>
          <w:b/>
          <w:bCs/>
          <w:i/>
          <w:iCs/>
          <w:sz w:val="20"/>
          <w:szCs w:val="20"/>
        </w:rPr>
        <w:t>Besoin ciblé ;</w:t>
      </w:r>
    </w:p>
    <w:p w14:paraId="7D23CA31" w14:textId="77777777" w:rsidR="00771380" w:rsidRDefault="00796D5B">
      <w:pPr>
        <w:pStyle w:val="Paragraphedeliste"/>
        <w:numPr>
          <w:ilvl w:val="1"/>
          <w:numId w:val="29"/>
        </w:numPr>
        <w:rPr>
          <w:rFonts w:asciiTheme="majorHAnsi" w:hAnsiTheme="majorHAnsi" w:cstheme="majorHAnsi"/>
          <w:b/>
          <w:bCs/>
          <w:i/>
          <w:iCs/>
          <w:sz w:val="20"/>
          <w:szCs w:val="20"/>
        </w:rPr>
      </w:pPr>
      <w:r>
        <w:rPr>
          <w:rFonts w:asciiTheme="majorHAnsi" w:hAnsiTheme="majorHAnsi" w:cstheme="majorHAnsi"/>
          <w:b/>
          <w:bCs/>
          <w:i/>
          <w:iCs/>
          <w:sz w:val="20"/>
          <w:szCs w:val="20"/>
        </w:rPr>
        <w:t>Caract</w:t>
      </w:r>
      <w:r>
        <w:rPr>
          <w:rFonts w:asciiTheme="majorHAnsi" w:hAnsiTheme="majorHAnsi" w:cstheme="majorHAnsi"/>
          <w:b/>
          <w:bCs/>
          <w:i/>
          <w:iCs/>
          <w:sz w:val="20"/>
          <w:szCs w:val="20"/>
        </w:rPr>
        <w:t>ère innovant et original du projet et son/ses avantage(s) spécifique(s) par rapport à l’existant ;</w:t>
      </w:r>
    </w:p>
    <w:p w14:paraId="6110C504" w14:textId="77777777" w:rsidR="00771380" w:rsidRDefault="00796D5B">
      <w:pPr>
        <w:pStyle w:val="Paragraphedeliste"/>
        <w:numPr>
          <w:ilvl w:val="1"/>
          <w:numId w:val="29"/>
        </w:numPr>
        <w:rPr>
          <w:rFonts w:asciiTheme="majorHAnsi" w:hAnsiTheme="majorHAnsi" w:cstheme="majorHAnsi"/>
          <w:b/>
          <w:bCs/>
          <w:i/>
          <w:iCs/>
          <w:sz w:val="20"/>
          <w:szCs w:val="20"/>
        </w:rPr>
      </w:pPr>
      <w:r>
        <w:rPr>
          <w:rFonts w:asciiTheme="majorHAnsi" w:hAnsiTheme="majorHAnsi" w:cstheme="majorHAnsi"/>
          <w:b/>
          <w:bCs/>
          <w:i/>
          <w:iCs/>
          <w:sz w:val="20"/>
          <w:szCs w:val="20"/>
        </w:rPr>
        <w:t>Présentation d’un cas d’usage type de votre solution ;</w:t>
      </w:r>
    </w:p>
    <w:p w14:paraId="5B63172C" w14:textId="77777777" w:rsidR="00771380" w:rsidRDefault="00796D5B">
      <w:pPr>
        <w:pStyle w:val="Paragraphedeliste"/>
        <w:numPr>
          <w:ilvl w:val="1"/>
          <w:numId w:val="29"/>
        </w:numPr>
        <w:rPr>
          <w:rFonts w:asciiTheme="majorHAnsi" w:hAnsiTheme="majorHAnsi" w:cstheme="majorHAnsi"/>
          <w:i/>
          <w:iCs/>
          <w:sz w:val="20"/>
          <w:szCs w:val="20"/>
        </w:rPr>
      </w:pPr>
      <w:r>
        <w:rPr>
          <w:rFonts w:asciiTheme="majorHAnsi" w:hAnsiTheme="majorHAnsi" w:cstheme="majorHAnsi"/>
          <w:b/>
          <w:bCs/>
          <w:i/>
          <w:iCs/>
          <w:sz w:val="20"/>
          <w:szCs w:val="20"/>
        </w:rPr>
        <w:t>Mise en avant l’impact socio-économique du projet et de comment votre solution permettrait de résoudre</w:t>
      </w:r>
      <w:r>
        <w:rPr>
          <w:rFonts w:asciiTheme="majorHAnsi" w:hAnsiTheme="majorHAnsi" w:cstheme="majorHAnsi"/>
          <w:b/>
          <w:bCs/>
          <w:i/>
          <w:iCs/>
          <w:sz w:val="20"/>
          <w:szCs w:val="20"/>
        </w:rPr>
        <w:t xml:space="preserve"> les problèmes/répondre aux attentes des utilisateurs finaux</w:t>
      </w:r>
      <w:r>
        <w:rPr>
          <w:rFonts w:asciiTheme="majorHAnsi" w:hAnsiTheme="majorHAnsi" w:cstheme="majorHAnsi"/>
          <w:i/>
          <w:iCs/>
          <w:sz w:val="20"/>
          <w:szCs w:val="20"/>
        </w:rPr>
        <w:t> ;</w:t>
      </w:r>
    </w:p>
    <w:p w14:paraId="037CE255" w14:textId="77777777" w:rsidR="00771380" w:rsidRDefault="00796D5B">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Mise en évidence des verrous techniques/technologiques à lever et feuille de route envisagée pour atteindre le niveau d’une preuve de concept (</w:t>
      </w:r>
      <w:proofErr w:type="spellStart"/>
      <w:r>
        <w:rPr>
          <w:rFonts w:asciiTheme="majorHAnsi" w:hAnsiTheme="majorHAnsi" w:cstheme="majorHAnsi"/>
          <w:i/>
          <w:iCs/>
          <w:sz w:val="20"/>
          <w:szCs w:val="20"/>
        </w:rPr>
        <w:t>PoC</w:t>
      </w:r>
      <w:proofErr w:type="spellEnd"/>
      <w:r>
        <w:rPr>
          <w:rFonts w:asciiTheme="majorHAnsi" w:hAnsiTheme="majorHAnsi" w:cstheme="majorHAnsi"/>
          <w:i/>
          <w:iCs/>
          <w:sz w:val="20"/>
          <w:szCs w:val="20"/>
        </w:rPr>
        <w:t>). Décrire les performances attendues ;</w:t>
      </w:r>
    </w:p>
    <w:p w14:paraId="69038735" w14:textId="77777777" w:rsidR="00771380" w:rsidRDefault="00796D5B">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 xml:space="preserve">Le cas </w:t>
      </w:r>
      <w:r>
        <w:rPr>
          <w:rFonts w:asciiTheme="majorHAnsi" w:hAnsiTheme="majorHAnsi" w:cstheme="majorHAnsi"/>
          <w:i/>
          <w:iCs/>
          <w:sz w:val="20"/>
          <w:szCs w:val="20"/>
        </w:rPr>
        <w:t xml:space="preserve">échéant, description du partenariat envisagé ou </w:t>
      </w:r>
      <w:proofErr w:type="spellStart"/>
      <w:r>
        <w:rPr>
          <w:rFonts w:asciiTheme="majorHAnsi" w:hAnsiTheme="majorHAnsi" w:cstheme="majorHAnsi"/>
          <w:i/>
          <w:iCs/>
          <w:sz w:val="20"/>
          <w:szCs w:val="20"/>
        </w:rPr>
        <w:t>pré-existant</w:t>
      </w:r>
      <w:proofErr w:type="spellEnd"/>
      <w:r>
        <w:rPr>
          <w:rFonts w:asciiTheme="majorHAnsi" w:hAnsiTheme="majorHAnsi" w:cstheme="majorHAnsi"/>
          <w:i/>
          <w:iCs/>
          <w:sz w:val="20"/>
          <w:szCs w:val="20"/>
        </w:rPr>
        <w:t>, ainsi que le rôle de chacun.</w:t>
      </w:r>
    </w:p>
    <w:p w14:paraId="4766DC29" w14:textId="77777777" w:rsidR="00771380" w:rsidRDefault="00771380"/>
    <w:p w14:paraId="5018FDEA" w14:textId="77777777" w:rsidR="00771380" w:rsidRDefault="00771380"/>
    <w:p w14:paraId="69D1DEDC" w14:textId="77777777" w:rsidR="00771380" w:rsidRDefault="00796D5B">
      <w:r>
        <w:br w:type="page" w:clear="all"/>
      </w:r>
    </w:p>
    <w:p w14:paraId="335F8A7E" w14:textId="77777777" w:rsidR="00771380" w:rsidRDefault="00796D5B">
      <w:pPr>
        <w:pStyle w:val="Titre1"/>
        <w:rPr>
          <w:color w:val="002060"/>
        </w:rPr>
      </w:pPr>
      <w:r>
        <w:rPr>
          <w:color w:val="002060"/>
        </w:rPr>
        <w:lastRenderedPageBreak/>
        <w:t xml:space="preserve">Travaux à réaliser </w:t>
      </w:r>
      <w:r>
        <w:rPr>
          <w:i/>
          <w:iCs/>
          <w:color w:val="002060"/>
          <w:sz w:val="20"/>
          <w:szCs w:val="22"/>
        </w:rPr>
        <w:t>(1 page maximum)</w:t>
      </w:r>
    </w:p>
    <w:p w14:paraId="7350E52D" w14:textId="77777777" w:rsidR="00771380" w:rsidRDefault="00796D5B">
      <w:pPr>
        <w:pStyle w:val="Paragraphedeliste"/>
        <w:numPr>
          <w:ilvl w:val="0"/>
          <w:numId w:val="32"/>
        </w:numPr>
        <w:rPr>
          <w:rFonts w:asciiTheme="majorHAnsi" w:hAnsiTheme="majorHAnsi" w:cstheme="majorHAnsi"/>
          <w:i/>
          <w:iCs/>
          <w:sz w:val="18"/>
          <w:szCs w:val="18"/>
        </w:rPr>
      </w:pPr>
      <w:r>
        <w:rPr>
          <w:rFonts w:asciiTheme="majorHAnsi" w:hAnsiTheme="majorHAnsi" w:cstheme="majorHAnsi"/>
          <w:i/>
          <w:iCs/>
          <w:sz w:val="20"/>
          <w:szCs w:val="20"/>
        </w:rPr>
        <w:t xml:space="preserve">Détailler les </w:t>
      </w:r>
      <w:r>
        <w:rPr>
          <w:rFonts w:asciiTheme="majorHAnsi" w:hAnsiTheme="majorHAnsi" w:cstheme="majorHAnsi"/>
          <w:b/>
          <w:i/>
          <w:iCs/>
          <w:sz w:val="20"/>
          <w:szCs w:val="20"/>
        </w:rPr>
        <w:t>travaux à réaliser</w:t>
      </w:r>
      <w:r>
        <w:rPr>
          <w:rFonts w:asciiTheme="majorHAnsi" w:hAnsiTheme="majorHAnsi" w:cstheme="majorHAnsi"/>
          <w:i/>
          <w:iCs/>
          <w:sz w:val="20"/>
          <w:szCs w:val="20"/>
        </w:rPr>
        <w:t xml:space="preserve"> afin d’arriver à la démonstration de faisabilité. Le niveau de maturité technologique se réfère à l’échelle TRL présentée en annexe 3 ;</w:t>
      </w:r>
    </w:p>
    <w:p w14:paraId="0174F4A6" w14:textId="77777777" w:rsidR="00771380" w:rsidRDefault="00796D5B">
      <w:pPr>
        <w:pStyle w:val="Paragraphedeliste"/>
        <w:numPr>
          <w:ilvl w:val="0"/>
          <w:numId w:val="32"/>
        </w:numPr>
        <w:rPr>
          <w:rFonts w:asciiTheme="majorHAnsi" w:hAnsiTheme="majorHAnsi" w:cstheme="majorHAnsi"/>
          <w:i/>
          <w:iCs/>
          <w:sz w:val="20"/>
          <w:szCs w:val="20"/>
        </w:rPr>
      </w:pPr>
      <w:r>
        <w:rPr>
          <w:rFonts w:asciiTheme="majorHAnsi" w:hAnsiTheme="majorHAnsi" w:cstheme="majorHAnsi"/>
          <w:i/>
          <w:iCs/>
          <w:sz w:val="20"/>
          <w:szCs w:val="20"/>
        </w:rPr>
        <w:t>Préciser la contribution de chaque partenaire académique et/ou socio-économique ;</w:t>
      </w:r>
    </w:p>
    <w:p w14:paraId="7EDA3D2C" w14:textId="77777777" w:rsidR="00771380" w:rsidRDefault="00796D5B">
      <w:pPr>
        <w:pStyle w:val="Paragraphedeliste"/>
        <w:numPr>
          <w:ilvl w:val="0"/>
          <w:numId w:val="32"/>
        </w:numPr>
        <w:rPr>
          <w:rFonts w:asciiTheme="majorHAnsi" w:hAnsiTheme="majorHAnsi" w:cstheme="majorHAnsi"/>
          <w:i/>
          <w:iCs/>
          <w:sz w:val="20"/>
          <w:szCs w:val="20"/>
        </w:rPr>
      </w:pPr>
      <w:r>
        <w:rPr>
          <w:rFonts w:asciiTheme="majorHAnsi" w:hAnsiTheme="majorHAnsi" w:cstheme="majorHAnsi"/>
          <w:i/>
          <w:iCs/>
          <w:sz w:val="20"/>
          <w:szCs w:val="20"/>
        </w:rPr>
        <w:t xml:space="preserve">Présenter un plan de valorisation du </w:t>
      </w:r>
      <w:r>
        <w:rPr>
          <w:rFonts w:asciiTheme="majorHAnsi" w:hAnsiTheme="majorHAnsi" w:cstheme="majorHAnsi"/>
          <w:i/>
          <w:iCs/>
          <w:sz w:val="20"/>
          <w:szCs w:val="20"/>
        </w:rPr>
        <w:t xml:space="preserve">projet : dans l’éventualité où vous atteignez l’ensemble de vos objectifs de </w:t>
      </w:r>
      <w:proofErr w:type="spellStart"/>
      <w:r>
        <w:rPr>
          <w:rFonts w:asciiTheme="majorHAnsi" w:hAnsiTheme="majorHAnsi" w:cstheme="majorHAnsi"/>
          <w:i/>
          <w:iCs/>
          <w:sz w:val="20"/>
          <w:szCs w:val="20"/>
        </w:rPr>
        <w:t>pré-maturation</w:t>
      </w:r>
      <w:proofErr w:type="spellEnd"/>
      <w:r>
        <w:rPr>
          <w:rFonts w:asciiTheme="majorHAnsi" w:hAnsiTheme="majorHAnsi" w:cstheme="majorHAnsi"/>
          <w:i/>
          <w:iCs/>
          <w:sz w:val="20"/>
          <w:szCs w:val="20"/>
        </w:rPr>
        <w:t>, comment imaginez-vous la suite de votre projet ?</w:t>
      </w:r>
    </w:p>
    <w:p w14:paraId="1569BC05" w14:textId="77777777" w:rsidR="00771380" w:rsidRDefault="00771380"/>
    <w:p w14:paraId="145ED493" w14:textId="77777777" w:rsidR="00771380" w:rsidRDefault="00771380"/>
    <w:p w14:paraId="150DCD31" w14:textId="77777777" w:rsidR="00771380" w:rsidRDefault="00771380"/>
    <w:p w14:paraId="4D8596B5" w14:textId="77777777" w:rsidR="00771380" w:rsidRDefault="00771380"/>
    <w:p w14:paraId="18F389A7" w14:textId="77777777" w:rsidR="00771380" w:rsidRDefault="00771380"/>
    <w:p w14:paraId="51F494B9" w14:textId="77777777" w:rsidR="00771380" w:rsidRDefault="00771380"/>
    <w:p w14:paraId="2EFA5ADE" w14:textId="77777777" w:rsidR="00771380" w:rsidRDefault="00771380"/>
    <w:p w14:paraId="557CD26F" w14:textId="77777777" w:rsidR="00771380" w:rsidRDefault="00796D5B">
      <w:r>
        <w:br w:type="page" w:clear="all"/>
      </w:r>
    </w:p>
    <w:p w14:paraId="30A1D9B9" w14:textId="77777777" w:rsidR="00771380" w:rsidRDefault="00796D5B">
      <w:pPr>
        <w:pStyle w:val="Titre1"/>
        <w:rPr>
          <w:color w:val="002060"/>
        </w:rPr>
      </w:pPr>
      <w:r>
        <w:rPr>
          <w:color w:val="002060"/>
        </w:rPr>
        <w:lastRenderedPageBreak/>
        <w:t>Jalons du projet</w:t>
      </w:r>
    </w:p>
    <w:p w14:paraId="4C2A492D" w14:textId="77777777" w:rsidR="00771380" w:rsidRDefault="00796D5B">
      <w:pPr>
        <w:pStyle w:val="Paragraphedeliste"/>
        <w:numPr>
          <w:ilvl w:val="0"/>
          <w:numId w:val="33"/>
        </w:numPr>
        <w:rPr>
          <w:rFonts w:asciiTheme="majorHAnsi" w:hAnsiTheme="majorHAnsi" w:cstheme="majorHAnsi"/>
          <w:i/>
          <w:iCs/>
          <w:sz w:val="20"/>
          <w:szCs w:val="20"/>
        </w:rPr>
      </w:pPr>
      <w:r>
        <w:rPr>
          <w:rFonts w:asciiTheme="majorHAnsi" w:hAnsiTheme="majorHAnsi" w:cstheme="majorHAnsi"/>
          <w:i/>
          <w:iCs/>
          <w:sz w:val="20"/>
          <w:szCs w:val="20"/>
        </w:rPr>
        <w:t>Compléter le tableau pour indiquer l’enchainement des grandes étapes du projet (jalons) menant à la preuve de concept (sur 12 à 24 mois), les livrables attendus, les besoins de financement du projet et la durée prévisionnelle</w:t>
      </w:r>
    </w:p>
    <w:tbl>
      <w:tblPr>
        <w:tblStyle w:val="GridTable4-Accent5"/>
        <w:tblW w:w="0" w:type="auto"/>
        <w:tblLook w:val="04A0" w:firstRow="1" w:lastRow="0" w:firstColumn="1" w:lastColumn="0" w:noHBand="0" w:noVBand="1"/>
      </w:tblPr>
      <w:tblGrid>
        <w:gridCol w:w="1622"/>
        <w:gridCol w:w="1623"/>
        <w:gridCol w:w="1623"/>
        <w:gridCol w:w="1622"/>
        <w:gridCol w:w="1623"/>
        <w:gridCol w:w="1623"/>
      </w:tblGrid>
      <w:tr w:rsidR="00771380" w14:paraId="429287F6" w14:textId="77777777" w:rsidTr="0077138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622" w:type="dxa"/>
            <w:tcBorders>
              <w:top w:val="none" w:sz="0" w:space="0" w:color="auto"/>
              <w:left w:val="none" w:sz="0" w:space="0" w:color="auto"/>
              <w:bottom w:val="none" w:sz="0" w:space="0" w:color="auto"/>
            </w:tcBorders>
            <w:shd w:val="clear" w:color="auto" w:fill="002060"/>
            <w:vAlign w:val="center"/>
          </w:tcPr>
          <w:p w14:paraId="0D461B51" w14:textId="77777777" w:rsidR="00771380" w:rsidRDefault="00796D5B">
            <w:pPr>
              <w:rPr>
                <w:rFonts w:cstheme="minorHAnsi"/>
                <w:sz w:val="20"/>
                <w:szCs w:val="20"/>
              </w:rPr>
            </w:pPr>
            <w:r>
              <w:rPr>
                <w:rFonts w:asciiTheme="minorHAnsi" w:hAnsiTheme="minorHAnsi" w:cstheme="minorHAnsi"/>
                <w:bCs/>
                <w:sz w:val="20"/>
                <w:szCs w:val="20"/>
              </w:rPr>
              <w:t>Etapes</w:t>
            </w:r>
          </w:p>
        </w:tc>
        <w:tc>
          <w:tcPr>
            <w:tcW w:w="1623" w:type="dxa"/>
            <w:tcBorders>
              <w:top w:val="none" w:sz="0" w:space="0" w:color="auto"/>
              <w:bottom w:val="none" w:sz="0" w:space="0" w:color="auto"/>
            </w:tcBorders>
            <w:shd w:val="clear" w:color="auto" w:fill="002060"/>
            <w:vAlign w:val="center"/>
          </w:tcPr>
          <w:p w14:paraId="5592AF57"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Livrables (résultats at</w:t>
            </w:r>
            <w:r>
              <w:rPr>
                <w:rFonts w:asciiTheme="minorHAnsi" w:hAnsiTheme="minorHAnsi" w:cstheme="minorHAnsi"/>
                <w:bCs/>
                <w:sz w:val="20"/>
                <w:szCs w:val="20"/>
              </w:rPr>
              <w:t>tendus)</w:t>
            </w:r>
          </w:p>
        </w:tc>
        <w:tc>
          <w:tcPr>
            <w:tcW w:w="1623" w:type="dxa"/>
            <w:tcBorders>
              <w:top w:val="none" w:sz="0" w:space="0" w:color="auto"/>
              <w:bottom w:val="none" w:sz="0" w:space="0" w:color="auto"/>
            </w:tcBorders>
            <w:shd w:val="clear" w:color="auto" w:fill="002060"/>
            <w:vAlign w:val="center"/>
          </w:tcPr>
          <w:p w14:paraId="775D904B"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Besoin en prestations de service (externes)</w:t>
            </w:r>
          </w:p>
        </w:tc>
        <w:tc>
          <w:tcPr>
            <w:tcW w:w="1622" w:type="dxa"/>
            <w:tcBorders>
              <w:top w:val="none" w:sz="0" w:space="0" w:color="auto"/>
              <w:bottom w:val="none" w:sz="0" w:space="0" w:color="auto"/>
            </w:tcBorders>
            <w:shd w:val="clear" w:color="auto" w:fill="002060"/>
            <w:vAlign w:val="center"/>
          </w:tcPr>
          <w:p w14:paraId="5B757878"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 xml:space="preserve">Besoins en consommable </w:t>
            </w:r>
          </w:p>
        </w:tc>
        <w:tc>
          <w:tcPr>
            <w:tcW w:w="1623" w:type="dxa"/>
            <w:tcBorders>
              <w:top w:val="none" w:sz="0" w:space="0" w:color="auto"/>
              <w:bottom w:val="none" w:sz="0" w:space="0" w:color="auto"/>
            </w:tcBorders>
            <w:shd w:val="clear" w:color="auto" w:fill="002060"/>
            <w:vAlign w:val="center"/>
          </w:tcPr>
          <w:p w14:paraId="449B6ABC"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 xml:space="preserve">Besoin en personnel </w:t>
            </w:r>
          </w:p>
        </w:tc>
        <w:tc>
          <w:tcPr>
            <w:tcW w:w="1623" w:type="dxa"/>
            <w:tcBorders>
              <w:top w:val="none" w:sz="0" w:space="0" w:color="auto"/>
              <w:bottom w:val="none" w:sz="0" w:space="0" w:color="auto"/>
              <w:right w:val="none" w:sz="0" w:space="0" w:color="auto"/>
            </w:tcBorders>
            <w:shd w:val="clear" w:color="auto" w:fill="002060"/>
            <w:vAlign w:val="center"/>
          </w:tcPr>
          <w:p w14:paraId="195A91A8"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Durée</w:t>
            </w:r>
          </w:p>
        </w:tc>
      </w:tr>
      <w:tr w:rsidR="00771380" w14:paraId="6A18EAC2" w14:textId="77777777" w:rsidTr="007713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A76CF79" w14:textId="77777777" w:rsidR="00771380" w:rsidRDefault="00796D5B">
            <w:pPr>
              <w:rPr>
                <w:sz w:val="20"/>
                <w:szCs w:val="20"/>
              </w:rPr>
            </w:pPr>
            <w:r>
              <w:rPr>
                <w:sz w:val="20"/>
                <w:szCs w:val="20"/>
              </w:rPr>
              <w:t>Etape 1</w:t>
            </w:r>
          </w:p>
        </w:tc>
        <w:tc>
          <w:tcPr>
            <w:tcW w:w="1623" w:type="dxa"/>
            <w:vAlign w:val="center"/>
          </w:tcPr>
          <w:p w14:paraId="0B02060A"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7AE6022"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2" w:type="dxa"/>
            <w:vAlign w:val="center"/>
          </w:tcPr>
          <w:p w14:paraId="27AAE287"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1C11747"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47A6EE83"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r>
      <w:tr w:rsidR="00771380" w14:paraId="00561F7B" w14:textId="77777777" w:rsidTr="00771380">
        <w:trPr>
          <w:trHeight w:val="56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8F30624" w14:textId="77777777" w:rsidR="00771380" w:rsidRDefault="00796D5B">
            <w:pPr>
              <w:rPr>
                <w:sz w:val="20"/>
                <w:szCs w:val="20"/>
              </w:rPr>
            </w:pPr>
            <w:r>
              <w:rPr>
                <w:sz w:val="20"/>
                <w:szCs w:val="20"/>
              </w:rPr>
              <w:t>Etape 2</w:t>
            </w:r>
          </w:p>
        </w:tc>
        <w:tc>
          <w:tcPr>
            <w:tcW w:w="1623" w:type="dxa"/>
            <w:vAlign w:val="center"/>
          </w:tcPr>
          <w:p w14:paraId="7E3F81F8"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3" w:type="dxa"/>
            <w:vAlign w:val="center"/>
          </w:tcPr>
          <w:p w14:paraId="656A00B3"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2" w:type="dxa"/>
            <w:vAlign w:val="center"/>
          </w:tcPr>
          <w:p w14:paraId="2EA9CBBD"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3" w:type="dxa"/>
            <w:vAlign w:val="center"/>
          </w:tcPr>
          <w:p w14:paraId="42F9DD0A"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3" w:type="dxa"/>
            <w:vAlign w:val="center"/>
          </w:tcPr>
          <w:p w14:paraId="06A19823"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r>
      <w:tr w:rsidR="00771380" w14:paraId="3854BD2E" w14:textId="77777777" w:rsidTr="007713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3025DF8" w14:textId="77777777" w:rsidR="00771380" w:rsidRDefault="00796D5B">
            <w:pPr>
              <w:rPr>
                <w:sz w:val="20"/>
                <w:szCs w:val="20"/>
              </w:rPr>
            </w:pPr>
            <w:r>
              <w:rPr>
                <w:sz w:val="20"/>
                <w:szCs w:val="20"/>
              </w:rPr>
              <w:t>…</w:t>
            </w:r>
          </w:p>
        </w:tc>
        <w:tc>
          <w:tcPr>
            <w:tcW w:w="1623" w:type="dxa"/>
            <w:vAlign w:val="center"/>
          </w:tcPr>
          <w:p w14:paraId="0CDBB3FD"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39497EF"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2" w:type="dxa"/>
            <w:vAlign w:val="center"/>
          </w:tcPr>
          <w:p w14:paraId="56959E20"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44E0222B"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58B9EB7"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r>
    </w:tbl>
    <w:p w14:paraId="25EA5A5D" w14:textId="77777777" w:rsidR="00771380" w:rsidRDefault="00771380"/>
    <w:p w14:paraId="2A9974A8" w14:textId="77777777" w:rsidR="00771380" w:rsidRDefault="00771380"/>
    <w:p w14:paraId="5C1D26D3" w14:textId="77777777" w:rsidR="00771380" w:rsidRDefault="00796D5B">
      <w:pPr>
        <w:rPr>
          <w:sz w:val="20"/>
          <w:szCs w:val="20"/>
        </w:rPr>
      </w:pPr>
      <w:r>
        <w:rPr>
          <w:color w:val="FF0000"/>
          <w:sz w:val="20"/>
          <w:szCs w:val="20"/>
        </w:rPr>
        <w:t xml:space="preserve">Dans le cadre d’une </w:t>
      </w:r>
      <w:proofErr w:type="spellStart"/>
      <w:r>
        <w:rPr>
          <w:color w:val="FF0000"/>
          <w:sz w:val="20"/>
          <w:szCs w:val="20"/>
        </w:rPr>
        <w:t>co</w:t>
      </w:r>
      <w:proofErr w:type="spellEnd"/>
      <w:r>
        <w:rPr>
          <w:color w:val="FF0000"/>
          <w:sz w:val="20"/>
          <w:szCs w:val="20"/>
        </w:rPr>
        <w:t xml:space="preserve">-prématuration avec un ou </w:t>
      </w:r>
      <w:proofErr w:type="gramStart"/>
      <w:r>
        <w:rPr>
          <w:color w:val="FF0000"/>
          <w:sz w:val="20"/>
          <w:szCs w:val="20"/>
        </w:rPr>
        <w:t>plusieurs  partenaires</w:t>
      </w:r>
      <w:proofErr w:type="gramEnd"/>
      <w:r>
        <w:rPr>
          <w:color w:val="FF0000"/>
          <w:sz w:val="20"/>
          <w:szCs w:val="20"/>
        </w:rPr>
        <w:t xml:space="preserve"> industriels, merci de remplir également le tableau ci-dessous </w:t>
      </w:r>
      <w:r>
        <w:rPr>
          <w:sz w:val="20"/>
          <w:szCs w:val="20"/>
        </w:rPr>
        <w:t>:</w:t>
      </w:r>
    </w:p>
    <w:tbl>
      <w:tblPr>
        <w:tblStyle w:val="GridTable4-Accent5"/>
        <w:tblW w:w="0" w:type="auto"/>
        <w:tblLook w:val="04A0" w:firstRow="1" w:lastRow="0" w:firstColumn="1" w:lastColumn="0" w:noHBand="0" w:noVBand="1"/>
      </w:tblPr>
      <w:tblGrid>
        <w:gridCol w:w="2964"/>
        <w:gridCol w:w="951"/>
        <w:gridCol w:w="1940"/>
        <w:gridCol w:w="1940"/>
        <w:gridCol w:w="1941"/>
      </w:tblGrid>
      <w:tr w:rsidR="00771380" w14:paraId="60FBDFAE" w14:textId="77777777" w:rsidTr="0077138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26" w:type="pct"/>
            <w:tcBorders>
              <w:top w:val="none" w:sz="0" w:space="0" w:color="auto"/>
              <w:left w:val="none" w:sz="0" w:space="0" w:color="auto"/>
              <w:bottom w:val="single" w:sz="4" w:space="0" w:color="auto"/>
            </w:tcBorders>
            <w:shd w:val="clear" w:color="auto" w:fill="002060"/>
            <w:vAlign w:val="center"/>
          </w:tcPr>
          <w:p w14:paraId="656745AA" w14:textId="77777777" w:rsidR="00771380" w:rsidRDefault="00771380">
            <w:pPr>
              <w:spacing w:after="160" w:line="259" w:lineRule="auto"/>
              <w:jc w:val="center"/>
              <w:rPr>
                <w:rFonts w:cstheme="minorHAnsi"/>
                <w:sz w:val="20"/>
                <w:szCs w:val="20"/>
              </w:rPr>
            </w:pPr>
          </w:p>
        </w:tc>
        <w:tc>
          <w:tcPr>
            <w:tcW w:w="474" w:type="pct"/>
            <w:tcBorders>
              <w:top w:val="none" w:sz="0" w:space="0" w:color="auto"/>
              <w:bottom w:val="single" w:sz="4" w:space="0" w:color="auto"/>
            </w:tcBorders>
            <w:shd w:val="clear" w:color="auto" w:fill="002060"/>
            <w:vAlign w:val="center"/>
          </w:tcPr>
          <w:p w14:paraId="45E882DE"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Montant (HT k€)</w:t>
            </w:r>
          </w:p>
        </w:tc>
        <w:tc>
          <w:tcPr>
            <w:tcW w:w="1000" w:type="pct"/>
            <w:tcBorders>
              <w:top w:val="none" w:sz="0" w:space="0" w:color="auto"/>
              <w:bottom w:val="single" w:sz="4" w:space="0" w:color="auto"/>
            </w:tcBorders>
            <w:shd w:val="clear" w:color="auto" w:fill="002060"/>
            <w:vAlign w:val="center"/>
          </w:tcPr>
          <w:p w14:paraId="03F15F03"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Partenaires</w:t>
            </w:r>
          </w:p>
        </w:tc>
        <w:tc>
          <w:tcPr>
            <w:tcW w:w="1000" w:type="pct"/>
            <w:tcBorders>
              <w:top w:val="none" w:sz="0" w:space="0" w:color="auto"/>
              <w:bottom w:val="single" w:sz="4" w:space="0" w:color="auto"/>
            </w:tcBorders>
            <w:shd w:val="clear" w:color="auto" w:fill="002060"/>
            <w:vAlign w:val="center"/>
          </w:tcPr>
          <w:p w14:paraId="5DD699D4"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Etablissement</w:t>
            </w:r>
          </w:p>
        </w:tc>
        <w:tc>
          <w:tcPr>
            <w:tcW w:w="1000" w:type="pct"/>
            <w:tcBorders>
              <w:top w:val="none" w:sz="0" w:space="0" w:color="auto"/>
              <w:bottom w:val="single" w:sz="4" w:space="0" w:color="auto"/>
              <w:right w:val="none" w:sz="0" w:space="0" w:color="auto"/>
            </w:tcBorders>
            <w:shd w:val="clear" w:color="auto" w:fill="002060"/>
            <w:vAlign w:val="center"/>
          </w:tcPr>
          <w:p w14:paraId="0CD84C82"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Détails</w:t>
            </w:r>
          </w:p>
        </w:tc>
      </w:tr>
      <w:tr w:rsidR="00771380" w14:paraId="17523F39"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39C108DA" w14:textId="77777777" w:rsidR="00771380" w:rsidRDefault="00796D5B">
            <w:pPr>
              <w:spacing w:line="259" w:lineRule="auto"/>
              <w:rPr>
                <w:sz w:val="20"/>
                <w:szCs w:val="20"/>
              </w:rPr>
            </w:pPr>
            <w:r>
              <w:rPr>
                <w:sz w:val="20"/>
                <w:szCs w:val="20"/>
              </w:rPr>
              <w:t>Besoin en personnel</w:t>
            </w:r>
          </w:p>
        </w:tc>
        <w:tc>
          <w:tcPr>
            <w:tcW w:w="474" w:type="pct"/>
            <w:tcBorders>
              <w:top w:val="single" w:sz="4" w:space="0" w:color="auto"/>
              <w:left w:val="single" w:sz="4" w:space="0" w:color="auto"/>
              <w:bottom w:val="single" w:sz="4" w:space="0" w:color="auto"/>
              <w:right w:val="single" w:sz="4" w:space="0" w:color="auto"/>
            </w:tcBorders>
            <w:vAlign w:val="center"/>
          </w:tcPr>
          <w:p w14:paraId="3D7D6997"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0F4889E5"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CDEC6F8"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3983FB7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r w:rsidR="00771380" w14:paraId="3ADC108E" w14:textId="77777777" w:rsidTr="00771380">
        <w:trPr>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49503C62" w14:textId="77777777" w:rsidR="00771380" w:rsidRDefault="00796D5B">
            <w:pPr>
              <w:spacing w:line="259" w:lineRule="auto"/>
              <w:rPr>
                <w:sz w:val="20"/>
                <w:szCs w:val="20"/>
              </w:rPr>
            </w:pPr>
            <w:r>
              <w:rPr>
                <w:sz w:val="20"/>
                <w:szCs w:val="20"/>
              </w:rPr>
              <w:t>Besoin en consommables</w:t>
            </w:r>
          </w:p>
        </w:tc>
        <w:tc>
          <w:tcPr>
            <w:tcW w:w="474" w:type="pct"/>
            <w:tcBorders>
              <w:top w:val="single" w:sz="4" w:space="0" w:color="auto"/>
              <w:left w:val="single" w:sz="4" w:space="0" w:color="auto"/>
              <w:bottom w:val="single" w:sz="4" w:space="0" w:color="auto"/>
              <w:right w:val="single" w:sz="4" w:space="0" w:color="auto"/>
            </w:tcBorders>
            <w:vAlign w:val="center"/>
          </w:tcPr>
          <w:p w14:paraId="26294ACD"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19277417"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199D5320"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438AB204"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r>
      <w:tr w:rsidR="00771380" w14:paraId="03511A30"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2773EDE8" w14:textId="77777777" w:rsidR="00771380" w:rsidRDefault="00796D5B">
            <w:pPr>
              <w:spacing w:line="259" w:lineRule="auto"/>
              <w:rPr>
                <w:sz w:val="20"/>
                <w:szCs w:val="20"/>
              </w:rPr>
            </w:pPr>
            <w:r>
              <w:rPr>
                <w:sz w:val="20"/>
                <w:szCs w:val="20"/>
              </w:rPr>
              <w:t>Besoin en prestations externes</w:t>
            </w:r>
          </w:p>
        </w:tc>
        <w:tc>
          <w:tcPr>
            <w:tcW w:w="474" w:type="pct"/>
            <w:tcBorders>
              <w:top w:val="single" w:sz="4" w:space="0" w:color="auto"/>
              <w:left w:val="single" w:sz="4" w:space="0" w:color="auto"/>
              <w:bottom w:val="single" w:sz="4" w:space="0" w:color="auto"/>
              <w:right w:val="single" w:sz="4" w:space="0" w:color="auto"/>
            </w:tcBorders>
            <w:vAlign w:val="center"/>
          </w:tcPr>
          <w:p w14:paraId="257A9A5A"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B802398"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2DE2613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0B7B96B"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r w:rsidR="00771380" w14:paraId="0DC12C5E" w14:textId="77777777" w:rsidTr="00771380">
        <w:trPr>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64E85" w14:textId="77777777" w:rsidR="00771380" w:rsidRDefault="00796D5B">
            <w:pPr>
              <w:spacing w:line="259" w:lineRule="auto"/>
              <w:rPr>
                <w:b w:val="0"/>
                <w:bCs/>
                <w:color w:val="002060"/>
                <w:sz w:val="20"/>
                <w:szCs w:val="20"/>
              </w:rPr>
            </w:pPr>
            <w:r>
              <w:rPr>
                <w:bCs/>
                <w:color w:val="002060"/>
                <w:sz w:val="20"/>
                <w:szCs w:val="20"/>
              </w:rPr>
              <w:t>Cout total du projet</w:t>
            </w:r>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DF2F2B"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4FD9"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011FC2"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2C2CD7"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r>
      <w:tr w:rsidR="00771380" w14:paraId="28A7A389"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CFDA14" w14:textId="77777777" w:rsidR="00771380" w:rsidRDefault="00796D5B">
            <w:pPr>
              <w:spacing w:line="259" w:lineRule="auto"/>
              <w:rPr>
                <w:b w:val="0"/>
                <w:bCs/>
                <w:color w:val="002060"/>
                <w:sz w:val="20"/>
                <w:szCs w:val="20"/>
              </w:rPr>
            </w:pPr>
            <w:r>
              <w:rPr>
                <w:bCs/>
                <w:color w:val="002060"/>
                <w:sz w:val="20"/>
                <w:szCs w:val="20"/>
              </w:rPr>
              <w:t xml:space="preserve">Subvention </w:t>
            </w:r>
            <w:proofErr w:type="spellStart"/>
            <w:r>
              <w:rPr>
                <w:bCs/>
                <w:color w:val="002060"/>
                <w:sz w:val="20"/>
                <w:szCs w:val="20"/>
              </w:rPr>
              <w:t>Sci-ty</w:t>
            </w:r>
            <w:proofErr w:type="spellEnd"/>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E197E"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4C3A5"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E29F14"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FDB22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r w:rsidR="00771380" w14:paraId="227FA82C" w14:textId="77777777" w:rsidTr="00771380">
        <w:trPr>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423988CD" w14:textId="77777777" w:rsidR="00771380" w:rsidRDefault="00796D5B">
            <w:pPr>
              <w:spacing w:line="259" w:lineRule="auto"/>
              <w:rPr>
                <w:sz w:val="20"/>
                <w:szCs w:val="20"/>
              </w:rPr>
            </w:pPr>
            <w:r>
              <w:rPr>
                <w:sz w:val="20"/>
                <w:szCs w:val="20"/>
              </w:rPr>
              <w:t>Contribution du partenaire industriel</w:t>
            </w:r>
          </w:p>
        </w:tc>
        <w:tc>
          <w:tcPr>
            <w:tcW w:w="474" w:type="pct"/>
            <w:tcBorders>
              <w:top w:val="single" w:sz="4" w:space="0" w:color="auto"/>
              <w:left w:val="single" w:sz="4" w:space="0" w:color="auto"/>
              <w:bottom w:val="single" w:sz="4" w:space="0" w:color="auto"/>
              <w:right w:val="single" w:sz="4" w:space="0" w:color="auto"/>
            </w:tcBorders>
            <w:vAlign w:val="center"/>
          </w:tcPr>
          <w:p w14:paraId="3441E5A2"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5F13446D"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0134FBDE"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8AF2732"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r>
      <w:tr w:rsidR="00771380" w14:paraId="2BD83667"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16635A5B" w14:textId="77777777" w:rsidR="00771380" w:rsidRDefault="00796D5B">
            <w:pPr>
              <w:spacing w:line="259" w:lineRule="auto"/>
              <w:rPr>
                <w:sz w:val="20"/>
                <w:szCs w:val="20"/>
              </w:rPr>
            </w:pPr>
            <w:r>
              <w:rPr>
                <w:sz w:val="20"/>
                <w:szCs w:val="20"/>
              </w:rPr>
              <w:t>Contribution de l’établissement</w:t>
            </w:r>
          </w:p>
        </w:tc>
        <w:tc>
          <w:tcPr>
            <w:tcW w:w="474" w:type="pct"/>
            <w:tcBorders>
              <w:top w:val="single" w:sz="4" w:space="0" w:color="auto"/>
              <w:left w:val="single" w:sz="4" w:space="0" w:color="auto"/>
              <w:bottom w:val="single" w:sz="4" w:space="0" w:color="auto"/>
              <w:right w:val="single" w:sz="4" w:space="0" w:color="auto"/>
            </w:tcBorders>
            <w:vAlign w:val="center"/>
          </w:tcPr>
          <w:p w14:paraId="7C8E1BA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72C74076"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100DFA2"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799031EC"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bl>
    <w:p w14:paraId="20ABD713" w14:textId="77777777" w:rsidR="00771380" w:rsidRDefault="00771380"/>
    <w:p w14:paraId="7B66BC94" w14:textId="77777777" w:rsidR="00771380" w:rsidRDefault="00771380"/>
    <w:p w14:paraId="2F5D8150" w14:textId="77777777" w:rsidR="00771380" w:rsidRDefault="00771380"/>
    <w:p w14:paraId="3136A42B" w14:textId="77777777" w:rsidR="00771380" w:rsidRDefault="00796D5B">
      <w:r>
        <w:br w:type="page" w:clear="all"/>
      </w:r>
    </w:p>
    <w:p w14:paraId="1844D1C0" w14:textId="77777777" w:rsidR="00771380" w:rsidRDefault="00796D5B">
      <w:pPr>
        <w:pStyle w:val="Titre1"/>
        <w:numPr>
          <w:ilvl w:val="0"/>
          <w:numId w:val="0"/>
        </w:numPr>
        <w:jc w:val="center"/>
        <w:rPr>
          <w:color w:val="002060"/>
          <w:sz w:val="36"/>
          <w:szCs w:val="36"/>
        </w:rPr>
      </w:pPr>
      <w:r>
        <w:rPr>
          <w:color w:val="002060"/>
          <w:sz w:val="36"/>
          <w:szCs w:val="36"/>
        </w:rPr>
        <w:lastRenderedPageBreak/>
        <w:t>ANNEXES</w:t>
      </w:r>
    </w:p>
    <w:p w14:paraId="232F7B35" w14:textId="77777777" w:rsidR="00771380" w:rsidRDefault="00771380"/>
    <w:p w14:paraId="6F966C87" w14:textId="77777777" w:rsidR="00771380" w:rsidRDefault="00796D5B">
      <w:pPr>
        <w:pStyle w:val="Titre2"/>
        <w:numPr>
          <w:ilvl w:val="0"/>
          <w:numId w:val="0"/>
        </w:numPr>
        <w:rPr>
          <w:color w:val="002060"/>
        </w:rPr>
      </w:pPr>
      <w:r>
        <w:rPr>
          <w:b/>
          <w:color w:val="002060"/>
        </w:rPr>
        <w:t xml:space="preserve">Annexe 1 : </w:t>
      </w:r>
      <w:r>
        <w:rPr>
          <w:b/>
          <w:color w:val="002060"/>
        </w:rPr>
        <w:t>Stratégies nationales d’accélération – France 2030</w:t>
      </w:r>
    </w:p>
    <w:p w14:paraId="78CE73CC" w14:textId="77777777" w:rsidR="00771380" w:rsidRDefault="00796D5B">
      <w:pPr>
        <w:jc w:val="both"/>
        <w:rPr>
          <w:rFonts w:cstheme="minorHAnsi"/>
          <w:sz w:val="20"/>
          <w:szCs w:val="20"/>
        </w:rPr>
      </w:pPr>
      <w:r>
        <w:rPr>
          <w:rFonts w:cstheme="minorHAnsi"/>
          <w:sz w:val="20"/>
          <w:szCs w:val="20"/>
        </w:rPr>
        <w:t xml:space="preserve">Lors de la présentation du plan France Relance en septembre 2020, le Premier ministre a annoncé le lancement de </w:t>
      </w:r>
      <w:r>
        <w:rPr>
          <w:rFonts w:cstheme="minorHAnsi"/>
          <w:b/>
          <w:sz w:val="20"/>
          <w:szCs w:val="20"/>
        </w:rPr>
        <w:t>stratégies d’accélération pour l’innovation</w:t>
      </w:r>
      <w:r>
        <w:rPr>
          <w:rFonts w:cstheme="minorHAnsi"/>
          <w:sz w:val="20"/>
          <w:szCs w:val="20"/>
        </w:rPr>
        <w:t>. Elles s’inscrivent dans le cadre du quatrième Pr</w:t>
      </w:r>
      <w:r>
        <w:rPr>
          <w:rFonts w:cstheme="minorHAnsi"/>
          <w:sz w:val="20"/>
          <w:szCs w:val="20"/>
        </w:rPr>
        <w:t>ogramme d’investissements d’avenir (</w:t>
      </w:r>
      <w:r>
        <w:rPr>
          <w:rFonts w:cstheme="minorHAnsi"/>
          <w:b/>
          <w:sz w:val="20"/>
          <w:szCs w:val="20"/>
        </w:rPr>
        <w:t>PIA4</w:t>
      </w:r>
      <w:r>
        <w:rPr>
          <w:rFonts w:cstheme="minorHAnsi"/>
          <w:sz w:val="20"/>
          <w:szCs w:val="20"/>
        </w:rPr>
        <w:t xml:space="preserve">). Ces stratégies visent à identifier les </w:t>
      </w:r>
      <w:r>
        <w:rPr>
          <w:rFonts w:cstheme="minorHAnsi"/>
          <w:b/>
          <w:sz w:val="20"/>
          <w:szCs w:val="20"/>
        </w:rPr>
        <w:t>principaux enjeux économiques et technologiques d’avenir</w:t>
      </w:r>
      <w:r>
        <w:rPr>
          <w:rFonts w:cstheme="minorHAnsi"/>
          <w:sz w:val="20"/>
          <w:szCs w:val="20"/>
        </w:rPr>
        <w:t xml:space="preserve"> et à y investir de façon exceptionnelle et </w:t>
      </w:r>
      <w:r>
        <w:rPr>
          <w:rFonts w:cstheme="minorHAnsi"/>
          <w:b/>
          <w:sz w:val="20"/>
          <w:szCs w:val="20"/>
        </w:rPr>
        <w:t>globale</w:t>
      </w:r>
      <w:r>
        <w:rPr>
          <w:rFonts w:cstheme="minorHAnsi"/>
          <w:sz w:val="20"/>
          <w:szCs w:val="20"/>
        </w:rPr>
        <w:t xml:space="preserve"> (financements, normes, fiscalité…). Les 2 SNA portées par </w:t>
      </w:r>
      <w:proofErr w:type="spellStart"/>
      <w:r>
        <w:rPr>
          <w:rFonts w:cstheme="minorHAnsi"/>
          <w:sz w:val="20"/>
          <w:szCs w:val="20"/>
        </w:rPr>
        <w:t>Sci-ty</w:t>
      </w:r>
      <w:proofErr w:type="spellEnd"/>
      <w:r>
        <w:rPr>
          <w:rFonts w:cstheme="minorHAnsi"/>
          <w:sz w:val="20"/>
          <w:szCs w:val="20"/>
        </w:rPr>
        <w:t xml:space="preserve"> e</w:t>
      </w:r>
      <w:r>
        <w:rPr>
          <w:rFonts w:cstheme="minorHAnsi"/>
          <w:sz w:val="20"/>
          <w:szCs w:val="20"/>
        </w:rPr>
        <w:t>t leurs axes sont résumés ci-après :</w:t>
      </w:r>
    </w:p>
    <w:p w14:paraId="233D4396" w14:textId="77777777" w:rsidR="00771380" w:rsidRDefault="00796D5B">
      <w:pPr>
        <w:pStyle w:val="Default"/>
        <w:numPr>
          <w:ilvl w:val="0"/>
          <w:numId w:val="31"/>
        </w:numPr>
        <w:spacing w:after="240"/>
        <w:jc w:val="both"/>
        <w:rPr>
          <w:rFonts w:asciiTheme="minorHAnsi" w:hAnsiTheme="minorHAnsi" w:cstheme="minorHAnsi"/>
        </w:rPr>
      </w:pPr>
      <w:r>
        <w:rPr>
          <w:rFonts w:asciiTheme="minorHAnsi" w:hAnsiTheme="minorHAnsi" w:cstheme="minorHAnsi"/>
          <w:b/>
          <w:u w:val="single"/>
        </w:rPr>
        <w:t>Ville durable et Bâtiments innovants (VDBI)</w:t>
      </w:r>
      <w:r>
        <w:rPr>
          <w:rFonts w:asciiTheme="minorHAnsi" w:hAnsiTheme="minorHAnsi" w:cstheme="minorHAnsi"/>
        </w:rPr>
        <w:t xml:space="preserve"> </w:t>
      </w:r>
    </w:p>
    <w:p w14:paraId="00568951" w14:textId="77777777" w:rsidR="00771380" w:rsidRDefault="00796D5B">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Le développement urbain durable est un sujet majeur en France comme à l’échelle mondiale, la lutte contre le changement climatique impose une réduction des émissions de gaz à</w:t>
      </w:r>
      <w:r>
        <w:rPr>
          <w:rFonts w:asciiTheme="minorHAnsi" w:hAnsiTheme="minorHAnsi" w:cstheme="minorHAnsi"/>
          <w:color w:val="auto"/>
          <w:sz w:val="20"/>
          <w:szCs w:val="20"/>
        </w:rPr>
        <w:t xml:space="preserve"> effet de serre et des stratégies d’adaptation reposant sur un meilleur équilibre entre ressources disponibles (eau, biodiversité, sol) et consommation. </w:t>
      </w:r>
    </w:p>
    <w:p w14:paraId="12DEA845" w14:textId="77777777" w:rsidR="00771380" w:rsidRDefault="00796D5B">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Dans ce contexte, le rôle de l’État est de fédérer et d’animer les réseaux d’acteurs, d’accompagner les projets innovants de territoires, de créer un écosystème favorable à l’émergence de nouvelles solutions en réponse aux défis qui s’imposent. Pour favori</w:t>
      </w:r>
      <w:r>
        <w:rPr>
          <w:rFonts w:asciiTheme="minorHAnsi" w:hAnsiTheme="minorHAnsi" w:cstheme="minorHAnsi"/>
          <w:color w:val="auto"/>
          <w:sz w:val="20"/>
          <w:szCs w:val="20"/>
        </w:rPr>
        <w:t xml:space="preserve">ser la résilience, la sobriété et l’inclusion sociale à l’échelle de nos territoires il nous faut reconstruire sur les villes existantes, en créant ou valorisant des espaces de nature et d’échanges, des fonctions et des services de proximité. </w:t>
      </w:r>
    </w:p>
    <w:p w14:paraId="02EA0942" w14:textId="77777777" w:rsidR="00771380" w:rsidRDefault="00796D5B">
      <w:pPr>
        <w:pStyle w:val="Default"/>
        <w:jc w:val="both"/>
        <w:rPr>
          <w:rFonts w:asciiTheme="minorHAnsi" w:hAnsiTheme="minorHAnsi" w:cstheme="minorHAnsi"/>
          <w:b/>
          <w:bCs/>
          <w:color w:val="auto"/>
          <w:sz w:val="20"/>
          <w:szCs w:val="20"/>
        </w:rPr>
      </w:pPr>
      <w:r>
        <w:rPr>
          <w:rFonts w:asciiTheme="minorHAnsi" w:hAnsiTheme="minorHAnsi" w:cstheme="minorHAnsi"/>
          <w:color w:val="auto"/>
          <w:sz w:val="20"/>
          <w:szCs w:val="20"/>
        </w:rPr>
        <w:t>C’est à ce t</w:t>
      </w:r>
      <w:r>
        <w:rPr>
          <w:rFonts w:asciiTheme="minorHAnsi" w:hAnsiTheme="minorHAnsi" w:cstheme="minorHAnsi"/>
          <w:color w:val="auto"/>
          <w:sz w:val="20"/>
          <w:szCs w:val="20"/>
        </w:rPr>
        <w:t xml:space="preserve">itre que le projet de loi climat-résilience poursuit l’objectif de réduction de 50% du rythme de l’artificialisation des sols d’ici une décennie. </w:t>
      </w:r>
      <w:r>
        <w:rPr>
          <w:rFonts w:asciiTheme="minorHAnsi" w:hAnsiTheme="minorHAnsi" w:cstheme="minorHAnsi"/>
          <w:b/>
          <w:bCs/>
          <w:color w:val="auto"/>
          <w:sz w:val="20"/>
          <w:szCs w:val="20"/>
        </w:rPr>
        <w:t>Cela se traduit très concrètement par le développement de nouveaux modes de conception, de réalisation et d’us</w:t>
      </w:r>
      <w:r>
        <w:rPr>
          <w:rFonts w:asciiTheme="minorHAnsi" w:hAnsiTheme="minorHAnsi" w:cstheme="minorHAnsi"/>
          <w:b/>
          <w:bCs/>
          <w:color w:val="auto"/>
          <w:sz w:val="20"/>
          <w:szCs w:val="20"/>
        </w:rPr>
        <w:t xml:space="preserve">ages de la ville qui visent le recyclage urbain à toutes les échelles. </w:t>
      </w:r>
      <w:r>
        <w:rPr>
          <w:rFonts w:asciiTheme="minorHAnsi" w:hAnsiTheme="minorHAnsi" w:cstheme="minorHAnsi"/>
          <w:color w:val="auto"/>
          <w:sz w:val="20"/>
          <w:szCs w:val="20"/>
        </w:rPr>
        <w:t xml:space="preserve">L’objectif d’une ville neutre en carbone à l’horizon 2050 doit être atteint. </w:t>
      </w:r>
      <w:r>
        <w:rPr>
          <w:rFonts w:asciiTheme="minorHAnsi" w:hAnsiTheme="minorHAnsi" w:cstheme="minorHAnsi"/>
          <w:b/>
          <w:bCs/>
          <w:color w:val="auto"/>
          <w:sz w:val="20"/>
          <w:szCs w:val="20"/>
        </w:rPr>
        <w:t>Cela ne sera envisageable qu’avec une action massive sur le bâti ainsi que sur l’écosystème des acteurs en c</w:t>
      </w:r>
      <w:r>
        <w:rPr>
          <w:rFonts w:asciiTheme="minorHAnsi" w:hAnsiTheme="minorHAnsi" w:cstheme="minorHAnsi"/>
          <w:b/>
          <w:bCs/>
          <w:color w:val="auto"/>
          <w:sz w:val="20"/>
          <w:szCs w:val="20"/>
        </w:rPr>
        <w:t xml:space="preserve">harge de la rénovation, la conception et la construction de nos villes. </w:t>
      </w:r>
    </w:p>
    <w:p w14:paraId="6771CE92" w14:textId="77777777" w:rsidR="00771380" w:rsidRDefault="00771380">
      <w:pPr>
        <w:pStyle w:val="Default"/>
        <w:jc w:val="both"/>
        <w:rPr>
          <w:rFonts w:asciiTheme="minorHAnsi" w:hAnsiTheme="minorHAnsi" w:cstheme="minorHAnsi"/>
          <w:b/>
          <w:bCs/>
          <w:color w:val="0E233D"/>
          <w:sz w:val="22"/>
          <w:szCs w:val="22"/>
        </w:rPr>
      </w:pPr>
    </w:p>
    <w:p w14:paraId="140E9FC7" w14:textId="77777777" w:rsidR="00771380" w:rsidRDefault="00796D5B">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10143EBB" w14:textId="77777777" w:rsidR="00771380" w:rsidRDefault="00796D5B">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Il est nécessaire d’aborder ces défis de manière intégrée, tout comme les interventions de l’État et notammen</w:t>
      </w:r>
      <w:r>
        <w:rPr>
          <w:rFonts w:asciiTheme="minorHAnsi" w:hAnsiTheme="minorHAnsi" w:cstheme="minorHAnsi"/>
          <w:color w:val="auto"/>
          <w:sz w:val="20"/>
          <w:szCs w:val="20"/>
        </w:rPr>
        <w:t xml:space="preserve">t des actions du PIA : </w:t>
      </w:r>
    </w:p>
    <w:p w14:paraId="73B75091" w14:textId="77777777" w:rsidR="00771380" w:rsidRDefault="00796D5B">
      <w:pPr>
        <w:pStyle w:val="Default"/>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w:t>
      </w:r>
      <w:r>
        <w:rPr>
          <w:rFonts w:asciiTheme="minorHAnsi" w:hAnsiTheme="minorHAnsi" w:cstheme="minorHAnsi"/>
          <w:color w:val="auto"/>
          <w:sz w:val="20"/>
          <w:szCs w:val="20"/>
        </w:rPr>
        <w:t xml:space="preserve"> En accompagnant les acteurs et les écosystèmes afin qu’ils soient en mesure d’appréhender pleinement les interactions et complexités à l’œuvre et de les intégrer à la définition et réalisation de leurs projets ; </w:t>
      </w:r>
    </w:p>
    <w:p w14:paraId="5A9AB333" w14:textId="77777777" w:rsidR="00771380" w:rsidRDefault="00796D5B">
      <w:pPr>
        <w:pStyle w:val="Default"/>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w:t>
      </w:r>
      <w:r>
        <w:rPr>
          <w:rFonts w:asciiTheme="minorHAnsi" w:hAnsiTheme="minorHAnsi" w:cstheme="minorHAnsi"/>
          <w:color w:val="auto"/>
          <w:sz w:val="20"/>
          <w:szCs w:val="20"/>
        </w:rPr>
        <w:t xml:space="preserve"> En soutenant l’</w:t>
      </w:r>
      <w:r>
        <w:rPr>
          <w:rFonts w:asciiTheme="minorHAnsi" w:hAnsiTheme="minorHAnsi" w:cstheme="minorHAnsi"/>
          <w:color w:val="auto"/>
          <w:sz w:val="20"/>
          <w:szCs w:val="20"/>
        </w:rPr>
        <w:t>émergence d’outils et méthodes innovants, notamment numériques, permettant une mutation durable du secteur ;</w:t>
      </w:r>
    </w:p>
    <w:p w14:paraId="7BD99459" w14:textId="77777777" w:rsidR="00771380" w:rsidRDefault="00796D5B">
      <w:pPr>
        <w:pStyle w:val="Default"/>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w:t>
      </w:r>
      <w:r>
        <w:rPr>
          <w:rFonts w:asciiTheme="minorHAnsi" w:hAnsiTheme="minorHAnsi" w:cstheme="minorHAnsi"/>
          <w:color w:val="auto"/>
          <w:sz w:val="20"/>
          <w:szCs w:val="20"/>
        </w:rPr>
        <w:t xml:space="preserve"> En favorisant l’émergence d’innovations et d’acteurs économiques capables de créer de la valeur en France et à l’international, la ville constitu</w:t>
      </w:r>
      <w:r>
        <w:rPr>
          <w:rFonts w:asciiTheme="minorHAnsi" w:hAnsiTheme="minorHAnsi" w:cstheme="minorHAnsi"/>
          <w:color w:val="auto"/>
          <w:sz w:val="20"/>
          <w:szCs w:val="20"/>
        </w:rPr>
        <w:t xml:space="preserve">ant pour les innovations urbaines un terrain d’expérimentation et un marché potentiel considérables. </w:t>
      </w:r>
    </w:p>
    <w:p w14:paraId="651D1EF4" w14:textId="77777777" w:rsidR="00771380" w:rsidRDefault="00771380">
      <w:pPr>
        <w:pStyle w:val="Default"/>
        <w:ind w:left="708"/>
        <w:rPr>
          <w:rFonts w:cstheme="minorHAnsi"/>
          <w:color w:val="auto"/>
        </w:rPr>
      </w:pPr>
    </w:p>
    <w:p w14:paraId="293963F6" w14:textId="77777777" w:rsidR="00771380" w:rsidRDefault="00796D5B">
      <w:pPr>
        <w:spacing w:after="0"/>
        <w:jc w:val="both"/>
        <w:rPr>
          <w:rFonts w:cstheme="minorHAnsi"/>
        </w:rPr>
      </w:pPr>
      <w:r>
        <w:rPr>
          <w:rFonts w:cstheme="minorHAnsi"/>
          <w:b/>
          <w:u w:val="single"/>
        </w:rPr>
        <w:t xml:space="preserve">Axe </w:t>
      </w:r>
      <w:proofErr w:type="gramStart"/>
      <w:r>
        <w:rPr>
          <w:rFonts w:cstheme="minorHAnsi"/>
          <w:b/>
          <w:u w:val="single"/>
        </w:rPr>
        <w:t>2:</w:t>
      </w:r>
      <w:proofErr w:type="gramEnd"/>
      <w:r>
        <w:rPr>
          <w:rFonts w:cstheme="minorHAnsi"/>
        </w:rPr>
        <w:t xml:space="preserve"> </w:t>
      </w:r>
      <w:r>
        <w:rPr>
          <w:rFonts w:cstheme="minorHAnsi"/>
          <w:b/>
        </w:rPr>
        <w:t>Agir sur le bâti pour la sobriété en énergies et en ressources</w:t>
      </w:r>
      <w:r>
        <w:rPr>
          <w:rFonts w:cstheme="minorHAnsi"/>
        </w:rPr>
        <w:t xml:space="preserve"> </w:t>
      </w:r>
    </w:p>
    <w:p w14:paraId="19BCAEBC" w14:textId="77777777" w:rsidR="00771380" w:rsidRDefault="00796D5B">
      <w:pPr>
        <w:jc w:val="both"/>
        <w:rPr>
          <w:rFonts w:cstheme="minorHAnsi"/>
          <w:sz w:val="20"/>
          <w:szCs w:val="20"/>
        </w:rPr>
      </w:pPr>
      <w:r>
        <w:rPr>
          <w:sz w:val="20"/>
          <w:szCs w:val="20"/>
        </w:rPr>
        <w:t>Pour s’inscrire dans cette trajectoire de sobriété, il sera nécessaire de passer par le déploiement et la massification de solutions viables au plan technique et économique qui seront à la fois en mesure de garantir un haut niveau de performance énergétiqu</w:t>
      </w:r>
      <w:r>
        <w:rPr>
          <w:sz w:val="20"/>
          <w:szCs w:val="20"/>
        </w:rPr>
        <w:t xml:space="preserve">e et environnemental et de s’inscrire dans les contraintes économiques du secteur du bâtiment. </w:t>
      </w:r>
    </w:p>
    <w:p w14:paraId="76881804" w14:textId="77777777" w:rsidR="00771380" w:rsidRDefault="00796D5B">
      <w:pPr>
        <w:pStyle w:val="Default"/>
        <w:rPr>
          <w:rFonts w:asciiTheme="minorHAnsi" w:hAnsiTheme="minorHAnsi" w:cstheme="minorHAnsi"/>
          <w:color w:val="auto"/>
        </w:rPr>
      </w:pPr>
      <w:r>
        <w:rPr>
          <w:rFonts w:asciiTheme="minorHAnsi" w:hAnsiTheme="minorHAnsi" w:cstheme="minorHAnsi"/>
          <w:b/>
          <w:color w:val="auto"/>
          <w:u w:val="single"/>
        </w:rPr>
        <w:t xml:space="preserve">Axe </w:t>
      </w:r>
      <w:proofErr w:type="gramStart"/>
      <w:r>
        <w:rPr>
          <w:rFonts w:asciiTheme="minorHAnsi" w:hAnsiTheme="minorHAnsi" w:cstheme="minorHAnsi"/>
          <w:b/>
          <w:color w:val="auto"/>
          <w:u w:val="single"/>
        </w:rPr>
        <w:t>3:</w:t>
      </w:r>
      <w:proofErr w:type="gramEnd"/>
      <w:r>
        <w:rPr>
          <w:rFonts w:asciiTheme="minorHAnsi" w:hAnsiTheme="minorHAnsi" w:cstheme="minorHAnsi"/>
          <w:color w:val="auto"/>
        </w:rPr>
        <w:t xml:space="preserve"> </w:t>
      </w:r>
      <w:r>
        <w:rPr>
          <w:rFonts w:asciiTheme="minorHAnsi" w:hAnsiTheme="minorHAnsi" w:cstheme="minorHAnsi"/>
          <w:b/>
          <w:color w:val="auto"/>
        </w:rPr>
        <w:t>Accompagner le développement des filières</w:t>
      </w:r>
      <w:r>
        <w:rPr>
          <w:rFonts w:asciiTheme="minorHAnsi" w:hAnsiTheme="minorHAnsi" w:cstheme="minorHAnsi"/>
          <w:color w:val="auto"/>
        </w:rPr>
        <w:t xml:space="preserve"> </w:t>
      </w:r>
    </w:p>
    <w:p w14:paraId="5E0E5AB8" w14:textId="77777777" w:rsidR="00771380" w:rsidRDefault="00796D5B">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Les filières ont dès à présent engagé des actions afin d’attirer les talents, mais le rythme doit être accélér</w:t>
      </w:r>
      <w:r>
        <w:rPr>
          <w:rFonts w:asciiTheme="minorHAnsi" w:hAnsiTheme="minorHAnsi" w:cstheme="minorBidi"/>
          <w:color w:val="auto"/>
          <w:sz w:val="20"/>
          <w:szCs w:val="20"/>
        </w:rPr>
        <w:t>é et la stratégie permet, par des mesures complémentaires, de démultiplier les impacts. Il est par ailleurs nécessaire de renforcer leurs capacités d’innovation et de favoriser le développement de nouveaux</w:t>
      </w:r>
      <w:r>
        <w:rPr>
          <w:color w:val="auto"/>
          <w:sz w:val="20"/>
          <w:szCs w:val="20"/>
        </w:rPr>
        <w:t xml:space="preserve"> </w:t>
      </w:r>
      <w:r>
        <w:rPr>
          <w:rFonts w:asciiTheme="minorHAnsi" w:hAnsiTheme="minorHAnsi" w:cstheme="minorBidi"/>
          <w:color w:val="auto"/>
          <w:sz w:val="20"/>
          <w:szCs w:val="20"/>
        </w:rPr>
        <w:t>matériaux à faible impact carbone (notamment bioso</w:t>
      </w:r>
      <w:r>
        <w:rPr>
          <w:rFonts w:asciiTheme="minorHAnsi" w:hAnsiTheme="minorHAnsi" w:cstheme="minorBidi"/>
          <w:color w:val="auto"/>
          <w:sz w:val="20"/>
          <w:szCs w:val="20"/>
        </w:rPr>
        <w:t>urcés/</w:t>
      </w:r>
      <w:proofErr w:type="spellStart"/>
      <w:r>
        <w:rPr>
          <w:rFonts w:asciiTheme="minorHAnsi" w:hAnsiTheme="minorHAnsi" w:cstheme="minorBidi"/>
          <w:color w:val="auto"/>
          <w:sz w:val="20"/>
          <w:szCs w:val="20"/>
        </w:rPr>
        <w:t>géosourcés</w:t>
      </w:r>
      <w:proofErr w:type="spellEnd"/>
      <w:r>
        <w:rPr>
          <w:rFonts w:asciiTheme="minorHAnsi" w:hAnsiTheme="minorHAnsi" w:cstheme="minorBidi"/>
          <w:color w:val="auto"/>
          <w:sz w:val="20"/>
          <w:szCs w:val="20"/>
        </w:rPr>
        <w:t xml:space="preserve">) et de solutions numériques ou de réemploi pour les bâtiments qui viendront compléter l’offre existante. </w:t>
      </w:r>
    </w:p>
    <w:p w14:paraId="67BB3C0D" w14:textId="77777777" w:rsidR="00771380" w:rsidRDefault="00771380">
      <w:pPr>
        <w:pStyle w:val="Default"/>
        <w:ind w:left="708"/>
        <w:jc w:val="both"/>
        <w:rPr>
          <w:rFonts w:asciiTheme="minorHAnsi" w:hAnsiTheme="minorHAnsi" w:cstheme="minorHAnsi"/>
        </w:rPr>
      </w:pPr>
    </w:p>
    <w:p w14:paraId="14FBBE8E" w14:textId="77777777" w:rsidR="00771380" w:rsidRDefault="00796D5B">
      <w:pPr>
        <w:pStyle w:val="Default"/>
        <w:jc w:val="both"/>
        <w:rPr>
          <w:rFonts w:asciiTheme="minorHAnsi" w:hAnsiTheme="minorHAnsi" w:cstheme="minorHAnsi"/>
          <w:b/>
          <w:bCs/>
        </w:rPr>
      </w:pPr>
      <w:r>
        <w:rPr>
          <w:rFonts w:asciiTheme="minorHAnsi" w:hAnsiTheme="minorHAnsi" w:cstheme="minorHAnsi"/>
          <w:b/>
        </w:rPr>
        <w:t xml:space="preserve">Attentes particulières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w:t>
      </w:r>
    </w:p>
    <w:p w14:paraId="18C9FC6B" w14:textId="77777777" w:rsidR="00771380" w:rsidRDefault="00771380">
      <w:pPr>
        <w:pStyle w:val="Default"/>
        <w:ind w:left="708"/>
        <w:jc w:val="both"/>
      </w:pPr>
    </w:p>
    <w:p w14:paraId="17E55C81" w14:textId="77777777" w:rsidR="00771380" w:rsidRDefault="00771380">
      <w:pPr>
        <w:pStyle w:val="Default"/>
        <w:ind w:left="708"/>
        <w:jc w:val="both"/>
      </w:pPr>
    </w:p>
    <w:p w14:paraId="551A8D37" w14:textId="77777777" w:rsidR="00771380" w:rsidRDefault="00796D5B">
      <w:pPr>
        <w:pStyle w:val="Paragraphedeliste"/>
        <w:numPr>
          <w:ilvl w:val="0"/>
          <w:numId w:val="31"/>
        </w:numPr>
        <w:jc w:val="both"/>
        <w:rPr>
          <w:sz w:val="24"/>
          <w:szCs w:val="24"/>
        </w:rPr>
      </w:pPr>
      <w:r>
        <w:rPr>
          <w:b/>
          <w:sz w:val="24"/>
          <w:szCs w:val="24"/>
          <w:u w:val="single"/>
        </w:rPr>
        <w:lastRenderedPageBreak/>
        <w:t>Digitalisation et décarbonation des Mobilités (DDM)</w:t>
      </w:r>
      <w:r>
        <w:rPr>
          <w:sz w:val="24"/>
          <w:szCs w:val="24"/>
        </w:rPr>
        <w:t xml:space="preserve"> </w:t>
      </w:r>
    </w:p>
    <w:p w14:paraId="76A85457" w14:textId="77777777" w:rsidR="00771380" w:rsidRDefault="00796D5B">
      <w:pPr>
        <w:jc w:val="both"/>
        <w:rPr>
          <w:sz w:val="20"/>
          <w:szCs w:val="20"/>
        </w:rPr>
      </w:pPr>
      <w:r>
        <w:rPr>
          <w:sz w:val="20"/>
          <w:szCs w:val="20"/>
        </w:rPr>
        <w:t xml:space="preserve">La stratégie d’accélération vise à accélérer la transition vers une mobilité décarbonée, à développer et diversifier l’offre de mobilité, sûre, résiliente et accessible à tous, notamment en s’appuyant sur la digitalisation et l’automatisation. Ce faisant, </w:t>
      </w:r>
      <w:r>
        <w:rPr>
          <w:sz w:val="20"/>
          <w:szCs w:val="20"/>
        </w:rPr>
        <w:t>elle entend faire de la France un leader mondial des transports décarbonés et digitalisés, dans un contexte où l’ensemble des pays est engagé dans cette transition.</w:t>
      </w:r>
    </w:p>
    <w:p w14:paraId="32B873E2" w14:textId="77777777" w:rsidR="00771380" w:rsidRDefault="00796D5B">
      <w:pPr>
        <w:spacing w:after="0"/>
        <w:jc w:val="both"/>
      </w:pPr>
      <w:r>
        <w:rPr>
          <w:b/>
          <w:u w:val="single"/>
        </w:rPr>
        <w:t>Axe 1 :</w:t>
      </w:r>
      <w:r>
        <w:t xml:space="preserve"> </w:t>
      </w:r>
      <w:r>
        <w:rPr>
          <w:b/>
        </w:rPr>
        <w:t>Concevoir le ferroviaire de demain et optimiser son exploitation</w:t>
      </w:r>
      <w:r>
        <w:t xml:space="preserve"> </w:t>
      </w:r>
    </w:p>
    <w:p w14:paraId="69427CB1" w14:textId="77777777" w:rsidR="00771380" w:rsidRDefault="00796D5B">
      <w:pPr>
        <w:jc w:val="both"/>
        <w:rPr>
          <w:sz w:val="20"/>
          <w:szCs w:val="20"/>
        </w:rPr>
      </w:pPr>
      <w:r>
        <w:rPr>
          <w:sz w:val="20"/>
          <w:szCs w:val="20"/>
        </w:rPr>
        <w:t>Les objets et fin</w:t>
      </w:r>
      <w:r>
        <w:rPr>
          <w:sz w:val="20"/>
          <w:szCs w:val="20"/>
        </w:rPr>
        <w:t xml:space="preserve">alités de la stratégie sont de développer une offre de train léger, évaluée et validée, du point de vue de la sécurité, de l’exploitation et du modèle économique, par des projets pilotes déployés dans une diversité de territoires. </w:t>
      </w:r>
    </w:p>
    <w:p w14:paraId="36B6791A" w14:textId="77777777" w:rsidR="00771380" w:rsidRDefault="00796D5B">
      <w:pPr>
        <w:jc w:val="both"/>
        <w:rPr>
          <w:sz w:val="20"/>
          <w:szCs w:val="20"/>
        </w:rPr>
      </w:pPr>
      <w:r>
        <w:rPr>
          <w:sz w:val="20"/>
          <w:szCs w:val="20"/>
        </w:rPr>
        <w:t>Par ailleurs, les nouvel</w:t>
      </w:r>
      <w:r>
        <w:rPr>
          <w:sz w:val="20"/>
          <w:szCs w:val="20"/>
        </w:rPr>
        <w:t>les technologies numériques offrent un gisement d’amélioration de l’exploitation ferroviaire, de baisse de ses coûts et de renforcement de la sécurité. Ces nouvelles technologies ou solutions sont issues notamment de la 5G, des technologies satellitaires o</w:t>
      </w:r>
      <w:r>
        <w:rPr>
          <w:sz w:val="20"/>
          <w:szCs w:val="20"/>
        </w:rPr>
        <w:t>u de l’IoT. L’objectif de la stratégie est de favoriser la démonstration puis la diffusion des solutions d’automatisation en visant l’ensemble des opérations de fret ferroviaire et la gestion des flux associés et de digitalisation en visant des services in</w:t>
      </w:r>
      <w:r>
        <w:rPr>
          <w:sz w:val="20"/>
          <w:szCs w:val="20"/>
        </w:rPr>
        <w:t xml:space="preserve">novants. </w:t>
      </w:r>
    </w:p>
    <w:p w14:paraId="1150BC61" w14:textId="77777777" w:rsidR="00771380" w:rsidRDefault="00796D5B">
      <w:pPr>
        <w:spacing w:after="0"/>
        <w:jc w:val="both"/>
        <w:rPr>
          <w:b/>
        </w:rPr>
      </w:pPr>
      <w:r>
        <w:rPr>
          <w:b/>
          <w:u w:val="single"/>
        </w:rPr>
        <w:t>Axe 2 :</w:t>
      </w:r>
      <w:r>
        <w:rPr>
          <w:b/>
        </w:rPr>
        <w:t xml:space="preserve"> Optimiser, sécuriser et décarboner les transports massifiés et leurs interfaces multimodales</w:t>
      </w:r>
    </w:p>
    <w:p w14:paraId="61579839" w14:textId="77777777" w:rsidR="00771380" w:rsidRDefault="00796D5B">
      <w:pPr>
        <w:jc w:val="both"/>
        <w:rPr>
          <w:sz w:val="20"/>
          <w:szCs w:val="20"/>
        </w:rPr>
      </w:pPr>
      <w:r>
        <w:rPr>
          <w:sz w:val="20"/>
          <w:szCs w:val="20"/>
        </w:rPr>
        <w:t xml:space="preserve"> La compétitivité et l’attractivité de la chaine logistique suppose de lever un verrou important : la numérisation et l’automatisation des procéd</w:t>
      </w:r>
      <w:r>
        <w:rPr>
          <w:sz w:val="20"/>
          <w:szCs w:val="20"/>
        </w:rPr>
        <w:t xml:space="preserve">ures et opérations de la chaine logistique multimodale dans une conception d’intégration sans couture de bout en bout de la </w:t>
      </w:r>
      <w:proofErr w:type="spellStart"/>
      <w:r>
        <w:rPr>
          <w:sz w:val="20"/>
          <w:szCs w:val="20"/>
        </w:rPr>
        <w:t>supply</w:t>
      </w:r>
      <w:proofErr w:type="spellEnd"/>
      <w:r>
        <w:rPr>
          <w:sz w:val="20"/>
          <w:szCs w:val="20"/>
        </w:rPr>
        <w:t xml:space="preserve"> </w:t>
      </w:r>
      <w:proofErr w:type="spellStart"/>
      <w:r>
        <w:rPr>
          <w:sz w:val="20"/>
          <w:szCs w:val="20"/>
        </w:rPr>
        <w:t>chain</w:t>
      </w:r>
      <w:proofErr w:type="spellEnd"/>
      <w:r>
        <w:rPr>
          <w:sz w:val="20"/>
          <w:szCs w:val="20"/>
        </w:rPr>
        <w:t xml:space="preserve">, conditions nécessaires à son attractivité et à sa compétitivité globale. </w:t>
      </w:r>
    </w:p>
    <w:p w14:paraId="7877AB61" w14:textId="77777777" w:rsidR="00771380" w:rsidRDefault="00796D5B">
      <w:pPr>
        <w:spacing w:after="0"/>
        <w:jc w:val="both"/>
        <w:rPr>
          <w:b/>
        </w:rPr>
      </w:pPr>
      <w:r>
        <w:rPr>
          <w:b/>
          <w:u w:val="single"/>
        </w:rPr>
        <w:t>Axe 3 :</w:t>
      </w:r>
      <w:r>
        <w:rPr>
          <w:b/>
        </w:rPr>
        <w:t xml:space="preserve"> Développer de nouvelles offres de transports par l’automatisation et la décarbonation </w:t>
      </w:r>
    </w:p>
    <w:p w14:paraId="21F69EED" w14:textId="77777777" w:rsidR="00771380" w:rsidRDefault="00796D5B">
      <w:pPr>
        <w:jc w:val="both"/>
        <w:rPr>
          <w:sz w:val="20"/>
          <w:szCs w:val="20"/>
        </w:rPr>
      </w:pPr>
      <w:r>
        <w:rPr>
          <w:sz w:val="20"/>
          <w:szCs w:val="20"/>
        </w:rPr>
        <w:t>La mesure vise à soutenir le développement d’une offre souveraine de systèmes, composants et services sur les briques technologiques où des acteurs français sont déjà p</w:t>
      </w:r>
      <w:r>
        <w:rPr>
          <w:sz w:val="20"/>
          <w:szCs w:val="20"/>
        </w:rPr>
        <w:t xml:space="preserve">ositionnés et en mesure d’offrir des solutions compétitives et sur les briques technologiques où une offre tarde à émerger en France et en Europe. </w:t>
      </w:r>
    </w:p>
    <w:p w14:paraId="0D3BB927" w14:textId="77777777" w:rsidR="00771380" w:rsidRDefault="00771380">
      <w:pPr>
        <w:pStyle w:val="Default"/>
        <w:jc w:val="both"/>
        <w:rPr>
          <w:rFonts w:asciiTheme="minorHAnsi" w:hAnsiTheme="minorHAnsi" w:cstheme="minorHAnsi"/>
        </w:rPr>
      </w:pPr>
    </w:p>
    <w:p w14:paraId="473AB27B" w14:textId="77777777" w:rsidR="00771380" w:rsidRDefault="00796D5B">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w:t>
        </w:r>
        <w:r>
          <w:rPr>
            <w:rStyle w:val="Lienhypertexte"/>
            <w:rFonts w:asciiTheme="minorHAnsi" w:hAnsiTheme="minorHAnsi" w:cstheme="minorHAnsi"/>
            <w:b/>
            <w:bCs/>
          </w:rPr>
          <w:t>res automatisées, infrastructures de services connectées et bas carbone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fort pour le SGPI. </w:t>
      </w:r>
    </w:p>
    <w:p w14:paraId="31DE040F" w14:textId="77777777" w:rsidR="00771380" w:rsidRDefault="00796D5B">
      <w:r>
        <w:br w:type="page" w:clear="all"/>
      </w:r>
    </w:p>
    <w:p w14:paraId="2D4E7217" w14:textId="77777777" w:rsidR="00771380" w:rsidRDefault="00796D5B">
      <w:pPr>
        <w:pStyle w:val="Titre2"/>
        <w:numPr>
          <w:ilvl w:val="0"/>
          <w:numId w:val="0"/>
        </w:numPr>
        <w:spacing w:after="240"/>
        <w:rPr>
          <w:b/>
          <w:color w:val="002060"/>
        </w:rPr>
      </w:pPr>
      <w:r>
        <w:rPr>
          <w:b/>
          <w:color w:val="002060"/>
        </w:rPr>
        <w:lastRenderedPageBreak/>
        <w:t>Annexe 2 : Objectifs de développement durable (ODD) et taxonomie verte</w:t>
      </w:r>
    </w:p>
    <w:p w14:paraId="357BB080" w14:textId="77777777" w:rsidR="00771380" w:rsidRDefault="00796D5B">
      <w:pPr>
        <w:spacing w:after="0"/>
        <w:jc w:val="both"/>
        <w:rPr>
          <w:sz w:val="20"/>
          <w:szCs w:val="20"/>
        </w:rPr>
      </w:pPr>
      <w:r>
        <w:rPr>
          <w:sz w:val="20"/>
          <w:szCs w:val="20"/>
        </w:rPr>
        <w:t xml:space="preserve">Les </w:t>
      </w:r>
      <w:r>
        <w:rPr>
          <w:b/>
          <w:sz w:val="20"/>
          <w:szCs w:val="20"/>
        </w:rPr>
        <w:t>Objectifs de développement durable</w:t>
      </w:r>
      <w:r>
        <w:rPr>
          <w:sz w:val="20"/>
          <w:szCs w:val="20"/>
        </w:rPr>
        <w:t xml:space="preserve"> (ODD), également nommés Objectifs mondiaux, ont été adoptés par les Nations Unies en 2015. Les 17 ODD sont intégrés - reconnaissant que les interventions dans un domaine affecteront les résultats dans d'autres et que le développement doit équilibrer les a</w:t>
      </w:r>
      <w:r>
        <w:rPr>
          <w:sz w:val="20"/>
          <w:szCs w:val="20"/>
        </w:rPr>
        <w:t xml:space="preserve">spects sociaux, économiques et environnementaux. Parmi les 17 ODD, 5 sont particulièrement ciblés dans </w:t>
      </w:r>
      <w:proofErr w:type="spellStart"/>
      <w:r>
        <w:rPr>
          <w:sz w:val="20"/>
          <w:szCs w:val="20"/>
        </w:rPr>
        <w:t>Sci-ty</w:t>
      </w:r>
      <w:proofErr w:type="spellEnd"/>
      <w:r>
        <w:rPr>
          <w:sz w:val="20"/>
          <w:szCs w:val="20"/>
        </w:rPr>
        <w:t> :</w:t>
      </w:r>
    </w:p>
    <w:p w14:paraId="652EF7AA" w14:textId="77777777" w:rsidR="00771380" w:rsidRDefault="00796D5B">
      <w:pPr>
        <w:pStyle w:val="Paragraphedeliste"/>
        <w:numPr>
          <w:ilvl w:val="0"/>
          <w:numId w:val="26"/>
        </w:numPr>
        <w:jc w:val="both"/>
        <w:rPr>
          <w:sz w:val="20"/>
          <w:szCs w:val="20"/>
        </w:rPr>
      </w:pPr>
      <w:r>
        <w:rPr>
          <w:sz w:val="20"/>
          <w:szCs w:val="20"/>
        </w:rPr>
        <w:t xml:space="preserve">Assurer un accès universel, sûr et équitable à l’eau potable </w:t>
      </w:r>
      <w:r>
        <w:rPr>
          <w:b/>
          <w:i/>
          <w:sz w:val="20"/>
          <w:szCs w:val="20"/>
        </w:rPr>
        <w:t>(ODD6)</w:t>
      </w:r>
    </w:p>
    <w:p w14:paraId="55E01471" w14:textId="77777777" w:rsidR="00771380" w:rsidRDefault="00796D5B">
      <w:pPr>
        <w:pStyle w:val="Paragraphedeliste"/>
        <w:numPr>
          <w:ilvl w:val="0"/>
          <w:numId w:val="26"/>
        </w:numPr>
        <w:jc w:val="both"/>
        <w:rPr>
          <w:sz w:val="20"/>
          <w:szCs w:val="20"/>
        </w:rPr>
      </w:pPr>
      <w:r>
        <w:rPr>
          <w:sz w:val="20"/>
          <w:szCs w:val="20"/>
        </w:rPr>
        <w:t>Investir durablement dans les infrastructures publiques, les énergies renouv</w:t>
      </w:r>
      <w:r>
        <w:rPr>
          <w:sz w:val="20"/>
          <w:szCs w:val="20"/>
        </w:rPr>
        <w:t xml:space="preserve">elables et l’innovation pour les nouvelles industries </w:t>
      </w:r>
      <w:r>
        <w:rPr>
          <w:b/>
          <w:i/>
          <w:sz w:val="20"/>
          <w:szCs w:val="20"/>
        </w:rPr>
        <w:t>(ODD9)</w:t>
      </w:r>
    </w:p>
    <w:p w14:paraId="107D0B2B" w14:textId="77777777" w:rsidR="00771380" w:rsidRDefault="00796D5B">
      <w:pPr>
        <w:pStyle w:val="Paragraphedeliste"/>
        <w:numPr>
          <w:ilvl w:val="0"/>
          <w:numId w:val="26"/>
        </w:numPr>
        <w:jc w:val="both"/>
        <w:rPr>
          <w:sz w:val="20"/>
          <w:szCs w:val="20"/>
        </w:rPr>
      </w:pPr>
      <w:r>
        <w:rPr>
          <w:sz w:val="20"/>
          <w:szCs w:val="20"/>
        </w:rPr>
        <w:t xml:space="preserve">Construction et gestion durable des espaces urbains et d’une économie participative, inclusive résiliente </w:t>
      </w:r>
      <w:r>
        <w:rPr>
          <w:b/>
          <w:i/>
          <w:sz w:val="20"/>
          <w:szCs w:val="20"/>
        </w:rPr>
        <w:t>(ODD11)</w:t>
      </w:r>
    </w:p>
    <w:p w14:paraId="28223B7A" w14:textId="77777777" w:rsidR="00771380" w:rsidRDefault="00796D5B">
      <w:pPr>
        <w:pStyle w:val="Paragraphedeliste"/>
        <w:numPr>
          <w:ilvl w:val="0"/>
          <w:numId w:val="26"/>
        </w:numPr>
        <w:jc w:val="both"/>
        <w:rPr>
          <w:sz w:val="20"/>
          <w:szCs w:val="20"/>
        </w:rPr>
      </w:pPr>
      <w:r>
        <w:rPr>
          <w:sz w:val="20"/>
          <w:szCs w:val="20"/>
        </w:rPr>
        <w:t>Réduction d’urgence de notre empreinte écologique en modifiant notre façon de pro</w:t>
      </w:r>
      <w:r>
        <w:rPr>
          <w:sz w:val="20"/>
          <w:szCs w:val="20"/>
        </w:rPr>
        <w:t xml:space="preserve">duire et de consommer les biens et ressources </w:t>
      </w:r>
      <w:r>
        <w:rPr>
          <w:b/>
          <w:i/>
          <w:sz w:val="20"/>
          <w:szCs w:val="20"/>
        </w:rPr>
        <w:t>(ODD12)</w:t>
      </w:r>
    </w:p>
    <w:p w14:paraId="44507C67" w14:textId="77777777" w:rsidR="00771380" w:rsidRDefault="00796D5B">
      <w:pPr>
        <w:pStyle w:val="Paragraphedeliste"/>
        <w:numPr>
          <w:ilvl w:val="0"/>
          <w:numId w:val="26"/>
        </w:numPr>
        <w:jc w:val="both"/>
        <w:rPr>
          <w:sz w:val="20"/>
          <w:szCs w:val="20"/>
        </w:rPr>
      </w:pPr>
      <w:r>
        <w:rPr>
          <w:sz w:val="20"/>
          <w:szCs w:val="20"/>
        </w:rPr>
        <w:t xml:space="preserve">Contribuer collectivement à s’adapter au changement climatique et investir pour un développement à faible émission de carbone avec un soutien aux régions vulnérables </w:t>
      </w:r>
      <w:r>
        <w:rPr>
          <w:b/>
          <w:i/>
          <w:sz w:val="20"/>
          <w:szCs w:val="20"/>
        </w:rPr>
        <w:t>(ODD13)</w:t>
      </w:r>
    </w:p>
    <w:p w14:paraId="5EC16763" w14:textId="77777777" w:rsidR="00771380" w:rsidRDefault="00796D5B">
      <w:pPr>
        <w:keepNext/>
        <w:jc w:val="center"/>
      </w:pPr>
      <w:r>
        <w:rPr>
          <w:noProof/>
          <w:lang w:eastAsia="fr-FR"/>
        </w:rPr>
        <mc:AlternateContent>
          <mc:Choice Requires="wpg">
            <w:drawing>
              <wp:inline distT="0" distB="0" distL="0" distR="0" wp14:anchorId="08AE8C39" wp14:editId="2B460AF9">
                <wp:extent cx="3784821" cy="1906157"/>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3838128" cy="193300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98.02pt;height:150.09pt;mso-wrap-distance-left:0.00pt;mso-wrap-distance-top:0.00pt;mso-wrap-distance-right:0.00pt;mso-wrap-distance-bottom:0.00pt;z-index:1;" stroked="false">
                <v:imagedata r:id="rId19" o:title=""/>
                <o:lock v:ext="edit" rotation="t"/>
              </v:shape>
            </w:pict>
          </mc:Fallback>
        </mc:AlternateContent>
      </w:r>
    </w:p>
    <w:p w14:paraId="3CA8375A" w14:textId="77777777" w:rsidR="00771380" w:rsidRDefault="00796D5B">
      <w:pPr>
        <w:pStyle w:val="Lgende"/>
      </w:pPr>
      <w:r>
        <w:t>Objectifs de développement</w:t>
      </w:r>
      <w:r>
        <w:t xml:space="preserve"> durable (ODD), adaptés de la publication des Nations unies (2015). Parmi les 17 ODD, 5 concernant particulièrement le projet </w:t>
      </w:r>
      <w:proofErr w:type="spellStart"/>
      <w:r>
        <w:t>Sci-ty</w:t>
      </w:r>
      <w:proofErr w:type="spellEnd"/>
      <w:r>
        <w:t xml:space="preserve"> sont encadrés en jaune.</w:t>
      </w:r>
    </w:p>
    <w:p w14:paraId="1C60513D" w14:textId="77777777" w:rsidR="00771380" w:rsidRDefault="00796D5B">
      <w:pPr>
        <w:pStyle w:val="Titre2"/>
        <w:numPr>
          <w:ilvl w:val="0"/>
          <w:numId w:val="0"/>
        </w:numPr>
        <w:rPr>
          <w:b/>
          <w:bCs/>
          <w:color w:val="002060"/>
          <w:sz w:val="24"/>
          <w:szCs w:val="24"/>
          <w:u w:val="single"/>
        </w:rPr>
      </w:pPr>
      <w:r>
        <w:rPr>
          <w:b/>
          <w:color w:val="002060"/>
          <w:sz w:val="24"/>
          <w:szCs w:val="24"/>
          <w:u w:val="single"/>
        </w:rPr>
        <w:t>Taxonomie verte européenn</w:t>
      </w:r>
      <w:r>
        <w:rPr>
          <w:b/>
          <w:bCs/>
          <w:color w:val="002060"/>
          <w:sz w:val="24"/>
          <w:szCs w:val="24"/>
          <w:u w:val="single"/>
        </w:rPr>
        <w:t>e</w:t>
      </w:r>
      <w:r>
        <w:rPr>
          <w:rStyle w:val="Appelnotedebasdep"/>
          <w:b/>
          <w:bCs/>
          <w:color w:val="002060"/>
          <w:sz w:val="24"/>
          <w:szCs w:val="24"/>
          <w:u w:val="single"/>
        </w:rPr>
        <w:footnoteReference w:id="1"/>
      </w:r>
      <w:r>
        <w:rPr>
          <w:b/>
          <w:bCs/>
          <w:color w:val="002060"/>
          <w:sz w:val="24"/>
          <w:szCs w:val="24"/>
          <w:u w:val="single"/>
        </w:rPr>
        <w:t xml:space="preserve"> : critères de performance environnementale</w:t>
      </w:r>
    </w:p>
    <w:p w14:paraId="361946F6" w14:textId="77777777" w:rsidR="00771380" w:rsidRDefault="00796D5B">
      <w:pPr>
        <w:jc w:val="both"/>
        <w:rPr>
          <w:sz w:val="20"/>
          <w:szCs w:val="20"/>
        </w:rPr>
      </w:pPr>
      <w:r>
        <w:rPr>
          <w:sz w:val="20"/>
          <w:szCs w:val="20"/>
        </w:rPr>
        <w:t>Au 1er janvier 2022, dans l</w:t>
      </w:r>
      <w:r>
        <w:rPr>
          <w:sz w:val="20"/>
          <w:szCs w:val="20"/>
        </w:rPr>
        <w:t>e cadre du pacte vert pour l’Europe (</w:t>
      </w:r>
      <w:r>
        <w:rPr>
          <w:i/>
          <w:sz w:val="20"/>
          <w:szCs w:val="20"/>
        </w:rPr>
        <w:t>Green Deal</w:t>
      </w:r>
      <w:r>
        <w:rPr>
          <w:sz w:val="20"/>
          <w:szCs w:val="20"/>
        </w:rPr>
        <w:t xml:space="preserve">), l’Union européenne a pris d’importantes mesures pour construire un </w:t>
      </w:r>
      <w:r>
        <w:rPr>
          <w:b/>
          <w:sz w:val="20"/>
          <w:szCs w:val="20"/>
        </w:rPr>
        <w:t>écosystème de finance durable</w:t>
      </w:r>
      <w:r>
        <w:rPr>
          <w:sz w:val="20"/>
          <w:szCs w:val="20"/>
        </w:rPr>
        <w:t xml:space="preserve">. Elle est une </w:t>
      </w:r>
      <w:r>
        <w:rPr>
          <w:b/>
          <w:sz w:val="20"/>
          <w:szCs w:val="20"/>
        </w:rPr>
        <w:t>classification standardisée des activités économiques</w:t>
      </w:r>
      <w:r>
        <w:rPr>
          <w:sz w:val="20"/>
          <w:szCs w:val="20"/>
        </w:rPr>
        <w:t xml:space="preserve"> contribuant substantiellement à la réalis</w:t>
      </w:r>
      <w:r>
        <w:rPr>
          <w:sz w:val="20"/>
          <w:szCs w:val="20"/>
        </w:rPr>
        <w:t xml:space="preserve">ation </w:t>
      </w:r>
      <w:r>
        <w:rPr>
          <w:b/>
          <w:sz w:val="20"/>
          <w:szCs w:val="20"/>
        </w:rPr>
        <w:t>d’objectifs environnementaux selon des critères scientifiques</w:t>
      </w:r>
      <w:r>
        <w:rPr>
          <w:sz w:val="20"/>
          <w:szCs w:val="20"/>
        </w:rPr>
        <w:t xml:space="preserve">. </w:t>
      </w:r>
    </w:p>
    <w:p w14:paraId="02C40EE2" w14:textId="77777777" w:rsidR="00771380" w:rsidRDefault="00796D5B">
      <w:pPr>
        <w:spacing w:after="0"/>
        <w:jc w:val="both"/>
        <w:rPr>
          <w:b/>
          <w:sz w:val="20"/>
          <w:szCs w:val="20"/>
        </w:rPr>
      </w:pPr>
      <w:r>
        <w:rPr>
          <w:b/>
          <w:sz w:val="20"/>
          <w:szCs w:val="20"/>
        </w:rPr>
        <w:t>La taxonomie européenne sous-tendra la commande publique à partir de 2026. Elle doit donc servir de cap aux innovations dans le domaine de la ville et de la mobilité, qui par essence rép</w:t>
      </w:r>
      <w:r>
        <w:rPr>
          <w:b/>
          <w:sz w:val="20"/>
          <w:szCs w:val="20"/>
        </w:rPr>
        <w:t xml:space="preserve">ondent à la commande publique. </w:t>
      </w:r>
    </w:p>
    <w:p w14:paraId="367B9A77" w14:textId="77777777" w:rsidR="00771380" w:rsidRDefault="00796D5B">
      <w:pPr>
        <w:spacing w:after="0"/>
        <w:jc w:val="both"/>
        <w:rPr>
          <w:sz w:val="20"/>
          <w:szCs w:val="20"/>
        </w:rPr>
      </w:pPr>
      <w:r>
        <w:rPr>
          <w:sz w:val="20"/>
          <w:szCs w:val="20"/>
        </w:rPr>
        <w:t xml:space="preserve">Pour s’aligner sur la taxonomie, les activités économiques éligibles des organisations et les investissements des institutions financières doivent </w:t>
      </w:r>
      <w:r>
        <w:rPr>
          <w:b/>
          <w:sz w:val="20"/>
          <w:szCs w:val="20"/>
        </w:rPr>
        <w:t>contribuer substantiellement à au moins un des six objectifs environnementaux</w:t>
      </w:r>
      <w:r>
        <w:rPr>
          <w:sz w:val="20"/>
          <w:szCs w:val="20"/>
        </w:rPr>
        <w:t xml:space="preserve"> suivants, sans nuire aux autres (</w:t>
      </w:r>
      <w:r>
        <w:rPr>
          <w:i/>
          <w:sz w:val="20"/>
          <w:szCs w:val="20"/>
        </w:rPr>
        <w:t xml:space="preserve">Do no </w:t>
      </w:r>
      <w:proofErr w:type="spellStart"/>
      <w:r>
        <w:rPr>
          <w:i/>
          <w:sz w:val="20"/>
          <w:szCs w:val="20"/>
        </w:rPr>
        <w:t>significant</w:t>
      </w:r>
      <w:proofErr w:type="spellEnd"/>
      <w:r>
        <w:rPr>
          <w:i/>
          <w:sz w:val="20"/>
          <w:szCs w:val="20"/>
        </w:rPr>
        <w:t xml:space="preserve"> </w:t>
      </w:r>
      <w:proofErr w:type="spellStart"/>
      <w:r>
        <w:rPr>
          <w:i/>
          <w:sz w:val="20"/>
          <w:szCs w:val="20"/>
        </w:rPr>
        <w:t>harm</w:t>
      </w:r>
      <w:proofErr w:type="spellEnd"/>
      <w:r>
        <w:rPr>
          <w:sz w:val="20"/>
          <w:szCs w:val="20"/>
        </w:rPr>
        <w:t>) :</w:t>
      </w:r>
    </w:p>
    <w:p w14:paraId="3EE1A112" w14:textId="77777777" w:rsidR="00771380" w:rsidRDefault="00796D5B">
      <w:pPr>
        <w:pStyle w:val="Paragraphedeliste"/>
        <w:numPr>
          <w:ilvl w:val="0"/>
          <w:numId w:val="25"/>
        </w:numPr>
        <w:jc w:val="both"/>
        <w:rPr>
          <w:sz w:val="20"/>
          <w:szCs w:val="20"/>
        </w:rPr>
      </w:pPr>
      <w:r>
        <w:rPr>
          <w:sz w:val="20"/>
          <w:szCs w:val="20"/>
        </w:rPr>
        <w:t>Atténuation du changement climatique : l’impact d’une organisation sur le changement climatique</w:t>
      </w:r>
    </w:p>
    <w:p w14:paraId="70ED1836" w14:textId="77777777" w:rsidR="00771380" w:rsidRDefault="00796D5B">
      <w:pPr>
        <w:pStyle w:val="Paragraphedeliste"/>
        <w:numPr>
          <w:ilvl w:val="0"/>
          <w:numId w:val="25"/>
        </w:numPr>
        <w:jc w:val="both"/>
        <w:rPr>
          <w:sz w:val="20"/>
          <w:szCs w:val="20"/>
        </w:rPr>
      </w:pPr>
      <w:r>
        <w:rPr>
          <w:sz w:val="20"/>
          <w:szCs w:val="20"/>
        </w:rPr>
        <w:t>Adaptation au changement climatique : l’impact du changement climatique sur une organisation</w:t>
      </w:r>
    </w:p>
    <w:p w14:paraId="52C6C64E" w14:textId="77777777" w:rsidR="00771380" w:rsidRDefault="00796D5B">
      <w:pPr>
        <w:pStyle w:val="Paragraphedeliste"/>
        <w:numPr>
          <w:ilvl w:val="0"/>
          <w:numId w:val="25"/>
        </w:numPr>
        <w:jc w:val="both"/>
        <w:rPr>
          <w:sz w:val="20"/>
          <w:szCs w:val="20"/>
        </w:rPr>
      </w:pPr>
      <w:r>
        <w:rPr>
          <w:sz w:val="20"/>
          <w:szCs w:val="20"/>
        </w:rPr>
        <w:t>Utilisation durable et la protection des ressources aquatiques et marines</w:t>
      </w:r>
    </w:p>
    <w:p w14:paraId="2EB26D63" w14:textId="77777777" w:rsidR="00771380" w:rsidRDefault="00796D5B">
      <w:pPr>
        <w:pStyle w:val="Paragraphedeliste"/>
        <w:numPr>
          <w:ilvl w:val="0"/>
          <w:numId w:val="25"/>
        </w:numPr>
        <w:jc w:val="both"/>
        <w:rPr>
          <w:sz w:val="20"/>
          <w:szCs w:val="20"/>
        </w:rPr>
      </w:pPr>
      <w:r>
        <w:rPr>
          <w:sz w:val="20"/>
          <w:szCs w:val="20"/>
        </w:rPr>
        <w:t>Transition vers une économie circulaire</w:t>
      </w:r>
    </w:p>
    <w:p w14:paraId="0E1B3AA5" w14:textId="77777777" w:rsidR="00771380" w:rsidRDefault="00796D5B">
      <w:pPr>
        <w:pStyle w:val="Paragraphedeliste"/>
        <w:numPr>
          <w:ilvl w:val="0"/>
          <w:numId w:val="25"/>
        </w:numPr>
        <w:jc w:val="both"/>
        <w:rPr>
          <w:sz w:val="20"/>
          <w:szCs w:val="20"/>
        </w:rPr>
      </w:pPr>
      <w:r>
        <w:rPr>
          <w:sz w:val="20"/>
          <w:szCs w:val="20"/>
        </w:rPr>
        <w:t>Prévention et réduction de la pollution</w:t>
      </w:r>
    </w:p>
    <w:p w14:paraId="45A590F3" w14:textId="77777777" w:rsidR="00771380" w:rsidRDefault="00796D5B">
      <w:pPr>
        <w:pStyle w:val="Paragraphedeliste"/>
        <w:numPr>
          <w:ilvl w:val="0"/>
          <w:numId w:val="25"/>
        </w:numPr>
        <w:jc w:val="both"/>
        <w:rPr>
          <w:sz w:val="20"/>
          <w:szCs w:val="20"/>
        </w:rPr>
      </w:pPr>
      <w:r>
        <w:rPr>
          <w:sz w:val="20"/>
          <w:szCs w:val="20"/>
        </w:rPr>
        <w:t>Protection et restauration de la biodiversité et des écosystèmes.</w:t>
      </w:r>
    </w:p>
    <w:p w14:paraId="7BB69F47" w14:textId="77777777" w:rsidR="00771380" w:rsidRDefault="00796D5B">
      <w:pPr>
        <w:rPr>
          <w:b/>
        </w:rPr>
      </w:pPr>
      <w:r>
        <w:rPr>
          <w:b/>
        </w:rPr>
        <w:br w:type="page" w:clear="all"/>
      </w:r>
    </w:p>
    <w:p w14:paraId="2809614D" w14:textId="77777777" w:rsidR="00771380" w:rsidRDefault="00796D5B">
      <w:pPr>
        <w:pStyle w:val="Titre2"/>
        <w:numPr>
          <w:ilvl w:val="0"/>
          <w:numId w:val="0"/>
        </w:numPr>
        <w:rPr>
          <w:b/>
          <w:bCs/>
          <w:color w:val="002060"/>
        </w:rPr>
      </w:pPr>
      <w:r>
        <w:rPr>
          <w:b/>
          <w:color w:val="002060"/>
        </w:rPr>
        <w:lastRenderedPageBreak/>
        <w:t xml:space="preserve">Annexe 3 : Echelle TRL (Technologie </w:t>
      </w:r>
      <w:proofErr w:type="spellStart"/>
      <w:r>
        <w:rPr>
          <w:b/>
          <w:color w:val="002060"/>
        </w:rPr>
        <w:t>Readiness</w:t>
      </w:r>
      <w:proofErr w:type="spellEnd"/>
      <w:r>
        <w:rPr>
          <w:b/>
          <w:color w:val="002060"/>
        </w:rPr>
        <w:t xml:space="preserve"> </w:t>
      </w:r>
      <w:proofErr w:type="spellStart"/>
      <w:r>
        <w:rPr>
          <w:b/>
          <w:color w:val="002060"/>
        </w:rPr>
        <w:t>Level</w:t>
      </w:r>
      <w:proofErr w:type="spellEnd"/>
      <w:r>
        <w:rPr>
          <w:b/>
          <w:color w:val="002060"/>
        </w:rPr>
        <w:t>) :</w:t>
      </w:r>
    </w:p>
    <w:p w14:paraId="0AE6A037" w14:textId="77777777" w:rsidR="00771380" w:rsidRDefault="00771380"/>
    <w:p w14:paraId="4C9D1E45" w14:textId="77777777" w:rsidR="00771380" w:rsidRDefault="00796D5B">
      <w:pPr>
        <w:keepNext/>
        <w:jc w:val="center"/>
      </w:pPr>
      <w:r>
        <w:rPr>
          <w:noProof/>
          <w:lang w:eastAsia="fr-FR"/>
        </w:rPr>
        <mc:AlternateContent>
          <mc:Choice Requires="wpg">
            <w:drawing>
              <wp:inline distT="0" distB="0" distL="0" distR="0" wp14:anchorId="391FC900" wp14:editId="136ED6F9">
                <wp:extent cx="4595324" cy="22631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0"/>
                        <a:srcRect t="12424"/>
                        <a:stretch/>
                      </pic:blipFill>
                      <pic:spPr bwMode="auto">
                        <a:xfrm>
                          <a:off x="0" y="0"/>
                          <a:ext cx="4623894" cy="227721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61.84pt;height:178.20pt;mso-wrap-distance-left:0.00pt;mso-wrap-distance-top:0.00pt;mso-wrap-distance-right:0.00pt;mso-wrap-distance-bottom:0.00pt;z-index:1;" stroked="f">
                <v:imagedata r:id="rId21" o:title="" croptop="8142f" cropleft="0f" cropbottom="0f" cropright="0f"/>
                <o:lock v:ext="edit" rotation="t"/>
              </v:shape>
            </w:pict>
          </mc:Fallback>
        </mc:AlternateContent>
      </w:r>
    </w:p>
    <w:p w14:paraId="429F1110" w14:textId="77777777" w:rsidR="00771380" w:rsidRDefault="00796D5B">
      <w:pPr>
        <w:pStyle w:val="Lgende"/>
        <w:jc w:val="center"/>
      </w:pPr>
      <w:r>
        <w:t>Echelle TRL adaptée de la publication sur le site Horizon 2020 du Ministère de l’Enseignement Supérieur, de la Recherche et de l’I</w:t>
      </w:r>
      <w:r>
        <w:t>nnovation</w:t>
      </w:r>
    </w:p>
    <w:p w14:paraId="6B5E5E0A" w14:textId="77777777" w:rsidR="00771380" w:rsidRDefault="00796D5B">
      <w:pPr>
        <w:jc w:val="both"/>
        <w:rPr>
          <w:sz w:val="20"/>
          <w:szCs w:val="20"/>
        </w:rPr>
      </w:pPr>
      <w:r>
        <w:rPr>
          <w:sz w:val="20"/>
          <w:szCs w:val="20"/>
        </w:rPr>
        <w:t>L’échelle TRL (</w:t>
      </w:r>
      <w:proofErr w:type="spellStart"/>
      <w:r>
        <w:rPr>
          <w:sz w:val="20"/>
          <w:szCs w:val="20"/>
        </w:rPr>
        <w:t>Technology</w:t>
      </w:r>
      <w:proofErr w:type="spellEnd"/>
      <w:r>
        <w:rPr>
          <w:sz w:val="20"/>
          <w:szCs w:val="20"/>
        </w:rPr>
        <w:t xml:space="preserve"> </w:t>
      </w:r>
      <w:proofErr w:type="spellStart"/>
      <w:r>
        <w:rPr>
          <w:sz w:val="20"/>
          <w:szCs w:val="20"/>
        </w:rPr>
        <w:t>Readiness</w:t>
      </w:r>
      <w:proofErr w:type="spellEnd"/>
      <w:r>
        <w:rPr>
          <w:sz w:val="20"/>
          <w:szCs w:val="20"/>
        </w:rPr>
        <w:t xml:space="preserve"> </w:t>
      </w:r>
      <w:proofErr w:type="spellStart"/>
      <w:r>
        <w:rPr>
          <w:sz w:val="20"/>
          <w:szCs w:val="20"/>
        </w:rPr>
        <w:t>Level</w:t>
      </w:r>
      <w:proofErr w:type="spellEnd"/>
      <w:r>
        <w:rPr>
          <w:sz w:val="20"/>
          <w:szCs w:val="20"/>
        </w:rPr>
        <w:t>) donne un niveau de maturité technologique depuis l’observation du concept de base jusqu’à l’introduction en marché d’une technologie. Elle comporte 9 niveaux notés TRL1 (faible maturité) à TRL9 (maturité</w:t>
      </w:r>
      <w:r>
        <w:rPr>
          <w:sz w:val="20"/>
          <w:szCs w:val="20"/>
        </w:rPr>
        <w:t xml:space="preserve"> élevée), regroupés en 3 phases. La prématuration vise à atteindre la preuve de concept (</w:t>
      </w:r>
      <w:proofErr w:type="spellStart"/>
      <w:r>
        <w:rPr>
          <w:sz w:val="20"/>
          <w:szCs w:val="20"/>
        </w:rPr>
        <w:t>PoC</w:t>
      </w:r>
      <w:proofErr w:type="spellEnd"/>
      <w:r>
        <w:rPr>
          <w:sz w:val="20"/>
          <w:szCs w:val="20"/>
        </w:rPr>
        <w:t>) en TRL 3.</w:t>
      </w:r>
    </w:p>
    <w:p w14:paraId="1E4A8D90" w14:textId="77777777" w:rsidR="00771380" w:rsidRDefault="00796D5B">
      <w:r>
        <w:br w:type="page" w:clear="all"/>
      </w:r>
    </w:p>
    <w:p w14:paraId="2D257E64" w14:textId="77777777" w:rsidR="00771380" w:rsidRDefault="00796D5B">
      <w:pPr>
        <w:pStyle w:val="Titre1"/>
        <w:numPr>
          <w:ilvl w:val="0"/>
          <w:numId w:val="0"/>
        </w:numPr>
        <w:rPr>
          <w:color w:val="002060"/>
        </w:rPr>
      </w:pPr>
      <w:r>
        <w:rPr>
          <w:color w:val="002060"/>
        </w:rPr>
        <w:lastRenderedPageBreak/>
        <w:t xml:space="preserve">Annexe 4 : Grille d’évaluation des projets de prématuration </w:t>
      </w:r>
      <w:proofErr w:type="spellStart"/>
      <w:r>
        <w:rPr>
          <w:color w:val="002060"/>
        </w:rPr>
        <w:t>Sci-ty</w:t>
      </w:r>
      <w:proofErr w:type="spellEnd"/>
    </w:p>
    <w:p w14:paraId="126E9B32" w14:textId="77777777" w:rsidR="00771380" w:rsidRDefault="00771380">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771380" w14:paraId="397A890F" w14:textId="77777777">
        <w:trPr>
          <w:trHeight w:val="1500"/>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tcPr>
          <w:p w14:paraId="384490FA" w14:textId="77777777" w:rsidR="00771380" w:rsidRDefault="00796D5B">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A - Impact de l’innovation proposée sur les ambitions de développement dur</w:t>
            </w:r>
            <w:r>
              <w:rPr>
                <w:rFonts w:ascii="Calibri" w:eastAsia="Times New Roman" w:hAnsi="Calibri" w:cs="Calibri"/>
                <w:b/>
                <w:bCs/>
                <w:color w:val="000000"/>
                <w:sz w:val="28"/>
                <w:szCs w:val="28"/>
                <w:lang w:eastAsia="fr-FR"/>
              </w:rPr>
              <w:t>able</w:t>
            </w:r>
          </w:p>
        </w:tc>
      </w:tr>
      <w:tr w:rsidR="00771380" w14:paraId="7A2C2B01"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000000" w:fill="9CC2E5"/>
            <w:vAlign w:val="center"/>
          </w:tcPr>
          <w:p w14:paraId="2CE8CDCE" w14:textId="77777777" w:rsidR="00771380" w:rsidRDefault="00796D5B">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Les référentiels sur les SNA, ODD et taxonomie verte européenne sont en annexes de ce dossier</w:t>
            </w:r>
          </w:p>
        </w:tc>
      </w:tr>
      <w:tr w:rsidR="00771380" w14:paraId="7DCC7682"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0B7AB708" w14:textId="77777777" w:rsidR="00771380" w:rsidRDefault="00796D5B">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771380" w14:paraId="0AE101FD"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27EB59C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Est-ce que l'innovation proposée s'inscrit dans la stratégie nationale d'accélération visée ?</w:t>
            </w:r>
          </w:p>
        </w:tc>
      </w:tr>
      <w:tr w:rsidR="00771380" w14:paraId="69CB7BC3"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75160BB1"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les objectifs de développement durable ?</w:t>
            </w:r>
          </w:p>
        </w:tc>
      </w:tr>
      <w:tr w:rsidR="00771380" w14:paraId="48B0B63E"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3E57C86C"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la taxonomie verte européenne ?</w:t>
            </w:r>
          </w:p>
        </w:tc>
      </w:tr>
      <w:tr w:rsidR="00771380" w14:paraId="10722640"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3E4C4EA7"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L'impact potentiel d</w:t>
            </w:r>
            <w:r>
              <w:rPr>
                <w:rFonts w:ascii="Calibri" w:eastAsia="Times New Roman" w:hAnsi="Calibri" w:cs="Calibri"/>
                <w:color w:val="000000"/>
                <w:sz w:val="20"/>
                <w:szCs w:val="20"/>
                <w:lang w:eastAsia="fr-FR"/>
              </w:rPr>
              <w:t>e l’innovation est -il évident ?</w:t>
            </w:r>
          </w:p>
        </w:tc>
      </w:tr>
    </w:tbl>
    <w:p w14:paraId="063226F7" w14:textId="77777777" w:rsidR="00771380" w:rsidRDefault="00771380">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771380" w14:paraId="1C73E024" w14:textId="77777777">
        <w:trPr>
          <w:trHeight w:val="375"/>
          <w:tblHeader/>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noWrap/>
            <w:vAlign w:val="center"/>
          </w:tcPr>
          <w:p w14:paraId="4D0D90AB" w14:textId="77777777" w:rsidR="00771380" w:rsidRDefault="00796D5B">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B - Opportunité d’entrée sur le marché</w:t>
            </w:r>
          </w:p>
        </w:tc>
      </w:tr>
      <w:tr w:rsidR="00771380" w14:paraId="26CD2CA9"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000000" w:fill="9CC2E5"/>
            <w:vAlign w:val="center"/>
          </w:tcPr>
          <w:p w14:paraId="246A8DC3" w14:textId="77777777" w:rsidR="00771380" w:rsidRDefault="00796D5B">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L’objectif est d’évaluer si le chercheur se représente bien ses atouts et ses manques</w:t>
            </w:r>
          </w:p>
        </w:tc>
      </w:tr>
      <w:tr w:rsidR="00771380" w14:paraId="64D72FC1"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000000" w:fill="D9E1F2"/>
            <w:noWrap/>
            <w:vAlign w:val="center"/>
          </w:tcPr>
          <w:p w14:paraId="2837196D" w14:textId="77777777" w:rsidR="00771380" w:rsidRDefault="00796D5B">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t>Vision marché (optionnelle en début de PREMAT, obligatoire en sortie de PREMAT)</w:t>
            </w:r>
          </w:p>
        </w:tc>
      </w:tr>
      <w:tr w:rsidR="00771380" w14:paraId="4C05CEFD"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2E4FF20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envisage-t-il des applications concrètes de son produit sur le marché ?</w:t>
            </w:r>
          </w:p>
        </w:tc>
      </w:tr>
      <w:tr w:rsidR="00771380" w14:paraId="31340C4B"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15E299D4"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des ordres de grandeur de prix, volumétrie ?</w:t>
            </w:r>
          </w:p>
        </w:tc>
      </w:tr>
      <w:tr w:rsidR="00771380" w14:paraId="08448C8E" w14:textId="77777777">
        <w:trPr>
          <w:trHeight w:val="765"/>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34C86E84"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un temps d’accès au marché, lorsque le marché existe ? Comment se positionne la solution par rapport au marché actuel ou anticipé, national et international ?</w:t>
            </w:r>
          </w:p>
        </w:tc>
      </w:tr>
      <w:tr w:rsidR="00771380" w14:paraId="11F38EAA"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48D0EBD1"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produit développé se différencie-t-il des solutions existantes sur le m</w:t>
            </w:r>
            <w:r>
              <w:rPr>
                <w:rFonts w:ascii="Calibri" w:eastAsia="Times New Roman" w:hAnsi="Calibri" w:cs="Calibri"/>
                <w:color w:val="000000"/>
                <w:sz w:val="20"/>
                <w:szCs w:val="20"/>
                <w:lang w:eastAsia="fr-FR"/>
              </w:rPr>
              <w:t xml:space="preserve">arché ? </w:t>
            </w:r>
          </w:p>
        </w:tc>
      </w:tr>
      <w:tr w:rsidR="00771380" w14:paraId="7E08B713"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000000" w:fill="D9E1F2"/>
            <w:noWrap/>
            <w:vAlign w:val="center"/>
          </w:tcPr>
          <w:p w14:paraId="47B4CC26" w14:textId="77777777" w:rsidR="00771380" w:rsidRDefault="00796D5B">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t>Vision sur la maturité technologique/ technique du projet</w:t>
            </w:r>
          </w:p>
        </w:tc>
      </w:tr>
      <w:tr w:rsidR="00771380" w14:paraId="382933E7"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2F645BF9"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concept clef est-il innovant par rapport à l’état de l’art ? </w:t>
            </w:r>
          </w:p>
        </w:tc>
      </w:tr>
      <w:tr w:rsidR="00771380" w14:paraId="1565DD6C" w14:textId="77777777">
        <w:trPr>
          <w:trHeight w:val="51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1FB8F398"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clairement les verrous technologiques/techniques à lever et les moyens d’y parvenir ?</w:t>
            </w:r>
          </w:p>
        </w:tc>
      </w:tr>
      <w:tr w:rsidR="00771380" w14:paraId="224D172E"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7FEC2B7B"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est-il en capacité d’atteindre la preuve de concept en fin de prématuration ? </w:t>
            </w:r>
          </w:p>
        </w:tc>
      </w:tr>
      <w:tr w:rsidR="00771380" w14:paraId="5D10356A" w14:textId="77777777">
        <w:trPr>
          <w:trHeight w:val="51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027EFF2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 feuille de route technologique proposée permet-elle une évolution significative sur l’échelle TRL ?</w:t>
            </w:r>
          </w:p>
        </w:tc>
      </w:tr>
      <w:tr w:rsidR="00771380" w14:paraId="50E7B2FC"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51DE1C12"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prévoit-il une stratégie de protection intellectuell</w:t>
            </w:r>
            <w:r>
              <w:rPr>
                <w:rFonts w:ascii="Calibri" w:eastAsia="Times New Roman" w:hAnsi="Calibri" w:cs="Calibri"/>
                <w:color w:val="000000"/>
                <w:sz w:val="20"/>
                <w:szCs w:val="20"/>
                <w:lang w:eastAsia="fr-FR"/>
              </w:rPr>
              <w:t xml:space="preserve">e ? </w:t>
            </w:r>
          </w:p>
        </w:tc>
      </w:tr>
    </w:tbl>
    <w:p w14:paraId="63CA3C38" w14:textId="77777777" w:rsidR="00771380" w:rsidRDefault="00771380">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771380" w14:paraId="093C0EE6" w14:textId="77777777">
        <w:trPr>
          <w:trHeight w:val="375"/>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tcPr>
          <w:p w14:paraId="607525E8" w14:textId="77777777" w:rsidR="00771380" w:rsidRDefault="00796D5B">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C - Qualité de l’équipe projet</w:t>
            </w:r>
          </w:p>
        </w:tc>
      </w:tr>
      <w:tr w:rsidR="00771380" w14:paraId="0574118C"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60144A52" w14:textId="77777777" w:rsidR="00771380" w:rsidRDefault="00796D5B">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771380" w14:paraId="1BEF99E7" w14:textId="77777777">
        <w:trPr>
          <w:trHeight w:val="510"/>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50D1CE99"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proposant(s) est-il identifié et disponible pour accélérer le développement du projet ?</w:t>
            </w:r>
          </w:p>
        </w:tc>
      </w:tr>
      <w:tr w:rsidR="00771380" w14:paraId="7CD671CE" w14:textId="77777777">
        <w:trPr>
          <w:trHeight w:val="510"/>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51EFEFFC"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compétences du proposant pour développer l’offre sont-elles pertinentes ? Sinon, la possibilité de s’entourer de compétences supplémentaires est-elle avérée ?</w:t>
            </w:r>
          </w:p>
        </w:tc>
      </w:tr>
      <w:tr w:rsidR="00771380" w14:paraId="2342BD9B" w14:textId="77777777">
        <w:trPr>
          <w:trHeight w:val="510"/>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49D8F52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est-il explicitement dans une optique de valorisation économique et non de recherche ?</w:t>
            </w:r>
          </w:p>
        </w:tc>
      </w:tr>
      <w:tr w:rsidR="00771380" w14:paraId="44B44A6C"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52709942"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L’adéquation entre le financement et les développements prévus est-elle claire ?</w:t>
            </w:r>
          </w:p>
        </w:tc>
      </w:tr>
    </w:tbl>
    <w:p w14:paraId="5397FC15" w14:textId="77777777" w:rsidR="00771380" w:rsidRDefault="00771380"/>
    <w:sectPr w:rsidR="00771380">
      <w:headerReference w:type="default" r:id="rId22"/>
      <w:footerReference w:type="default" r:id="rId23"/>
      <w:pgSz w:w="11906" w:h="16838"/>
      <w:pgMar w:top="1440" w:right="1080" w:bottom="1440" w:left="1080"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6B4E0" w14:textId="77777777" w:rsidR="00771380" w:rsidRDefault="00796D5B">
      <w:pPr>
        <w:spacing w:after="0" w:line="240" w:lineRule="auto"/>
      </w:pPr>
      <w:r>
        <w:separator/>
      </w:r>
    </w:p>
  </w:endnote>
  <w:endnote w:type="continuationSeparator" w:id="0">
    <w:p w14:paraId="39DEE11E" w14:textId="77777777" w:rsidR="00771380" w:rsidRDefault="00796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309674"/>
      <w:docPartObj>
        <w:docPartGallery w:val="Page Numbers (Bottom of Page)"/>
        <w:docPartUnique/>
      </w:docPartObj>
    </w:sdtPr>
    <w:sdtEndPr/>
    <w:sdtContent>
      <w:p w14:paraId="1FBAF31D" w14:textId="77777777" w:rsidR="00771380" w:rsidRDefault="00796D5B">
        <w:pPr>
          <w:pStyle w:val="Pieddepage"/>
          <w:jc w:val="right"/>
        </w:pPr>
        <w:r>
          <w:fldChar w:fldCharType="begin"/>
        </w:r>
        <w:r>
          <w:instrText>PAGE   \* MERGEFORMAT</w:instrText>
        </w:r>
        <w:r>
          <w:fldChar w:fldCharType="separate"/>
        </w:r>
        <w:r>
          <w:t>10</w:t>
        </w:r>
        <w:r>
          <w:fldChar w:fldCharType="end"/>
        </w:r>
      </w:p>
    </w:sdtContent>
  </w:sdt>
  <w:p w14:paraId="620D6A16" w14:textId="77777777" w:rsidR="00771380" w:rsidRDefault="007713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9DD5C" w14:textId="77777777" w:rsidR="00771380" w:rsidRDefault="00796D5B">
      <w:pPr>
        <w:spacing w:after="0" w:line="240" w:lineRule="auto"/>
      </w:pPr>
      <w:r>
        <w:separator/>
      </w:r>
    </w:p>
  </w:footnote>
  <w:footnote w:type="continuationSeparator" w:id="0">
    <w:p w14:paraId="3A57A882" w14:textId="77777777" w:rsidR="00771380" w:rsidRDefault="00796D5B">
      <w:pPr>
        <w:spacing w:after="0" w:line="240" w:lineRule="auto"/>
      </w:pPr>
      <w:r>
        <w:continuationSeparator/>
      </w:r>
    </w:p>
  </w:footnote>
  <w:footnote w:id="1">
    <w:p w14:paraId="1ABCA792" w14:textId="77777777" w:rsidR="00771380" w:rsidRDefault="00796D5B">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27545F5" w14:textId="77777777" w:rsidR="00771380" w:rsidRDefault="00796D5B">
      <w:pPr>
        <w:pStyle w:val="Notedebasdepage"/>
        <w:spacing w:after="0"/>
      </w:pPr>
      <w:hyperlink r:id="rId2" w:tooltip="https://anr.fr/fr/detail/call/maturation-pre-maturation-appel-a-propositions/" w:history="1">
        <w:r>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EDBD" w14:textId="77777777" w:rsidR="00771380" w:rsidRDefault="00796D5B">
    <w:pPr>
      <w:pStyle w:val="En-tte"/>
      <w:rPr>
        <w:sz w:val="20"/>
        <w:szCs w:val="20"/>
      </w:rPr>
    </w:pPr>
    <w:r>
      <w:rPr>
        <w:noProof/>
        <w:sz w:val="20"/>
        <w:szCs w:val="20"/>
        <w:lang w:eastAsia="fr-FR"/>
      </w:rPr>
      <mc:AlternateContent>
        <mc:Choice Requires="wpg">
          <w:drawing>
            <wp:anchor distT="0" distB="0" distL="114300" distR="114300" simplePos="0" relativeHeight="251664384" behindDoc="0" locked="0" layoutInCell="1" allowOverlap="1" wp14:anchorId="3093B11D" wp14:editId="2CFE66CD">
              <wp:simplePos x="0" y="0"/>
              <wp:positionH relativeFrom="column">
                <wp:posOffset>5038725</wp:posOffset>
              </wp:positionH>
              <wp:positionV relativeFrom="paragraph">
                <wp:posOffset>-204305</wp:posOffset>
              </wp:positionV>
              <wp:extent cx="747395" cy="527050"/>
              <wp:effectExtent l="0" t="0" r="0" b="6350"/>
              <wp:wrapThrough wrapText="bothSides">
                <wp:wrapPolygon edited="1">
                  <wp:start x="0" y="0"/>
                  <wp:lineTo x="0" y="21080"/>
                  <wp:lineTo x="20921" y="21080"/>
                  <wp:lineTo x="20921" y="0"/>
                  <wp:lineTo x="0" y="0"/>
                </wp:wrapPolygon>
              </wp:wrapThrough>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srcRect l="70918" t="16209" r="1" b="28551"/>
                      <a:stretch/>
                    </pic:blipFill>
                    <pic:spPr bwMode="auto">
                      <a:xfrm>
                        <a:off x="0" y="0"/>
                        <a:ext cx="747395" cy="527050"/>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4384;o:allowoverlap:true;o:allowincell:true;mso-position-horizontal-relative:text;margin-left:396.75pt;mso-position-horizontal:absolute;mso-position-vertical-relative:text;margin-top:-16.09pt;mso-position-vertical:absolute;width:58.85pt;height:41.50pt;mso-wrap-distance-left:9.00pt;mso-wrap-distance-top:0.00pt;mso-wrap-distance-right:9.00pt;mso-wrap-distance-bottom:0.00pt;z-index:1;" wrapcoords="0 0 0 97593 96856 97593 96856 0 0 0" stroked="f">
              <w10:wrap type="through"/>
              <v:imagedata r:id="rId2" o:title="" croptop="10623f" cropleft="46477f" cropbottom="18711f" cropright="1f"/>
              <o:lock v:ext="edit" rotation="t"/>
            </v:shape>
          </w:pict>
        </mc:Fallback>
      </mc:AlternateContent>
    </w:r>
    <w:r>
      <w:rPr>
        <w:noProof/>
        <w:sz w:val="20"/>
        <w:szCs w:val="20"/>
        <w:lang w:eastAsia="fr-FR"/>
      </w:rPr>
      <mc:AlternateContent>
        <mc:Choice Requires="wpg">
          <w:drawing>
            <wp:anchor distT="0" distB="0" distL="114300" distR="114300" simplePos="0" relativeHeight="251666432" behindDoc="0" locked="0" layoutInCell="1" allowOverlap="1" wp14:anchorId="36BA81F7" wp14:editId="2C18C31D">
              <wp:simplePos x="0" y="0"/>
              <wp:positionH relativeFrom="column">
                <wp:posOffset>443230</wp:posOffset>
              </wp:positionH>
              <wp:positionV relativeFrom="paragraph">
                <wp:posOffset>-201930</wp:posOffset>
              </wp:positionV>
              <wp:extent cx="1327785" cy="576580"/>
              <wp:effectExtent l="0" t="0" r="5715" b="0"/>
              <wp:wrapThrough wrapText="bothSides">
                <wp:wrapPolygon edited="1">
                  <wp:start x="0" y="0"/>
                  <wp:lineTo x="0" y="20696"/>
                  <wp:lineTo x="21383" y="20696"/>
                  <wp:lineTo x="21383" y="0"/>
                  <wp:lineTo x="0" y="0"/>
                </wp:wrapPolygon>
              </wp:wrapThrough>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srcRect l="25369" t="16209" r="27471" b="28551"/>
                      <a:stretch/>
                    </pic:blipFill>
                    <pic:spPr bwMode="auto">
                      <a:xfrm>
                        <a:off x="0" y="0"/>
                        <a:ext cx="1327785" cy="576580"/>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6432;o:allowoverlap:true;o:allowincell:true;mso-position-horizontal-relative:text;margin-left:34.90pt;mso-position-horizontal:absolute;mso-position-vertical-relative:text;margin-top:-15.90pt;mso-position-vertical:absolute;width:104.55pt;height:45.40pt;mso-wrap-distance-left:9.00pt;mso-wrap-distance-top:0.00pt;mso-wrap-distance-right:9.00pt;mso-wrap-distance-bottom:0.00pt;z-index:1;" wrapcoords="0 0 0 95815 98995 95815 98995 0 0 0" stroked="f">
              <w10:wrap type="through"/>
              <v:imagedata r:id="rId2" o:title="" croptop="10623f" cropleft="16626f" cropbottom="18711f" cropright="18003f"/>
              <o:lock v:ext="edit" rotation="t"/>
            </v:shape>
          </w:pict>
        </mc:Fallback>
      </mc:AlternateContent>
    </w:r>
    <w:r>
      <w:rPr>
        <w:noProof/>
        <w:lang w:eastAsia="fr-FR"/>
      </w:rPr>
      <mc:AlternateContent>
        <mc:Choice Requires="wpg">
          <w:drawing>
            <wp:anchor distT="0" distB="0" distL="114300" distR="114300" simplePos="0" relativeHeight="251667456" behindDoc="0" locked="0" layoutInCell="1" allowOverlap="1" wp14:anchorId="4D01F5F8" wp14:editId="5F45FB0A">
              <wp:simplePos x="0" y="0"/>
              <wp:positionH relativeFrom="column">
                <wp:posOffset>2738755</wp:posOffset>
              </wp:positionH>
              <wp:positionV relativeFrom="paragraph">
                <wp:posOffset>-299720</wp:posOffset>
              </wp:positionV>
              <wp:extent cx="1152525" cy="675005"/>
              <wp:effectExtent l="0" t="0" r="9525" b="0"/>
              <wp:wrapThrough wrapText="bothSides">
                <wp:wrapPolygon edited="1">
                  <wp:start x="12496" y="0"/>
                  <wp:lineTo x="0" y="610"/>
                  <wp:lineTo x="0" y="20726"/>
                  <wp:lineTo x="16066" y="20726"/>
                  <wp:lineTo x="16066" y="19507"/>
                  <wp:lineTo x="21421" y="16459"/>
                  <wp:lineTo x="21421" y="3048"/>
                  <wp:lineTo x="15352" y="0"/>
                  <wp:lineTo x="12496" y="0"/>
                </wp:wrapPolygon>
              </wp:wrapThrough>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3"/>
                      <a:stretch/>
                    </pic:blipFill>
                    <pic:spPr bwMode="auto">
                      <a:xfrm>
                        <a:off x="0" y="0"/>
                        <a:ext cx="1152525" cy="67500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7456;o:allowoverlap:true;o:allowincell:true;mso-position-horizontal-relative:text;margin-left:215.65pt;mso-position-horizontal:absolute;mso-position-vertical-relative:text;margin-top:-23.60pt;mso-position-vertical:absolute;width:90.75pt;height:53.15pt;mso-wrap-distance-left:9.00pt;mso-wrap-distance-top:0.00pt;mso-wrap-distance-right:9.00pt;mso-wrap-distance-bottom:0.00pt;z-index:1;" wrapcoords="57852 0 0 2824 0 95954 74380 95954 74380 90310 99171 76199 99171 14111 71074 0 57852 0" stroked="false">
              <w10:wrap type="through"/>
              <v:imagedata r:id="rId4"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5627"/>
    <w:multiLevelType w:val="multilevel"/>
    <w:tmpl w:val="D34EE3DA"/>
    <w:lvl w:ilvl="0">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8B7178"/>
    <w:multiLevelType w:val="multilevel"/>
    <w:tmpl w:val="C00E61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D63A8F"/>
    <w:multiLevelType w:val="multilevel"/>
    <w:tmpl w:val="64C8E6E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EC1592"/>
    <w:multiLevelType w:val="multilevel"/>
    <w:tmpl w:val="93327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52263B"/>
    <w:multiLevelType w:val="multilevel"/>
    <w:tmpl w:val="BCF6BA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472D1C"/>
    <w:multiLevelType w:val="multilevel"/>
    <w:tmpl w:val="808E6AB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23872FC9"/>
    <w:multiLevelType w:val="multilevel"/>
    <w:tmpl w:val="CF8E18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505500"/>
    <w:multiLevelType w:val="multilevel"/>
    <w:tmpl w:val="4926C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EB7927"/>
    <w:multiLevelType w:val="multilevel"/>
    <w:tmpl w:val="354C0EF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805649F"/>
    <w:multiLevelType w:val="multilevel"/>
    <w:tmpl w:val="E8FCC7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87A70E1"/>
    <w:multiLevelType w:val="multilevel"/>
    <w:tmpl w:val="7B969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78348A"/>
    <w:multiLevelType w:val="multilevel"/>
    <w:tmpl w:val="8618CDC8"/>
    <w:lvl w:ilvl="0">
      <w:numFmt w:val="bullet"/>
      <w:lvlText w:val="-"/>
      <w:lvlJc w:val="left"/>
      <w:pPr>
        <w:ind w:left="360" w:hanging="360"/>
      </w:pPr>
      <w:rPr>
        <w:rFonts w:ascii="Calibri" w:eastAsiaTheme="minorHAnsi" w:hAnsi="Calibri" w:cs="Calibri" w:hint="default"/>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E446530"/>
    <w:multiLevelType w:val="multilevel"/>
    <w:tmpl w:val="6BD6735A"/>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F2066E"/>
    <w:multiLevelType w:val="multilevel"/>
    <w:tmpl w:val="ADEA5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8C0A36"/>
    <w:multiLevelType w:val="multilevel"/>
    <w:tmpl w:val="DE5AB68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7B2510"/>
    <w:multiLevelType w:val="multilevel"/>
    <w:tmpl w:val="FC666C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1521DE"/>
    <w:multiLevelType w:val="multilevel"/>
    <w:tmpl w:val="F3E078D4"/>
    <w:lvl w:ilvl="0">
      <w:start w:val="1"/>
      <w:numFmt w:val="decimal"/>
      <w:pStyle w:val="Titre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DD142A"/>
    <w:multiLevelType w:val="multilevel"/>
    <w:tmpl w:val="64F46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DE2711"/>
    <w:multiLevelType w:val="multilevel"/>
    <w:tmpl w:val="031E044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4DCA75E6"/>
    <w:multiLevelType w:val="multilevel"/>
    <w:tmpl w:val="704CAA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8C3CE5"/>
    <w:multiLevelType w:val="multilevel"/>
    <w:tmpl w:val="98349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F77178"/>
    <w:multiLevelType w:val="multilevel"/>
    <w:tmpl w:val="93E67AB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5A6E674F"/>
    <w:multiLevelType w:val="multilevel"/>
    <w:tmpl w:val="2C482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B0B78DA"/>
    <w:multiLevelType w:val="multilevel"/>
    <w:tmpl w:val="417CB4C8"/>
    <w:lvl w:ilvl="0">
      <w:start w:val="5"/>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9276A4"/>
    <w:multiLevelType w:val="multilevel"/>
    <w:tmpl w:val="7D3CE8B4"/>
    <w:lvl w:ilvl="0">
      <w:start w:val="1"/>
      <w:numFmt w:val="decimal"/>
      <w:pStyle w:val="Titr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870B9D"/>
    <w:multiLevelType w:val="multilevel"/>
    <w:tmpl w:val="516636C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671C60DB"/>
    <w:multiLevelType w:val="multilevel"/>
    <w:tmpl w:val="DCBCA7D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68234148"/>
    <w:multiLevelType w:val="multilevel"/>
    <w:tmpl w:val="62527D3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6AD77C85"/>
    <w:multiLevelType w:val="multilevel"/>
    <w:tmpl w:val="7EACFBB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6BB72881"/>
    <w:multiLevelType w:val="multilevel"/>
    <w:tmpl w:val="22348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F5D15C2"/>
    <w:multiLevelType w:val="multilevel"/>
    <w:tmpl w:val="E3A60DF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7B08279B"/>
    <w:multiLevelType w:val="multilevel"/>
    <w:tmpl w:val="20C8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7"/>
  </w:num>
  <w:num w:numId="4">
    <w:abstractNumId w:val="20"/>
  </w:num>
  <w:num w:numId="5">
    <w:abstractNumId w:val="17"/>
  </w:num>
  <w:num w:numId="6">
    <w:abstractNumId w:val="21"/>
  </w:num>
  <w:num w:numId="7">
    <w:abstractNumId w:val="28"/>
  </w:num>
  <w:num w:numId="8">
    <w:abstractNumId w:val="23"/>
  </w:num>
  <w:num w:numId="9">
    <w:abstractNumId w:val="26"/>
  </w:num>
  <w:num w:numId="10">
    <w:abstractNumId w:val="30"/>
  </w:num>
  <w:num w:numId="11">
    <w:abstractNumId w:val="27"/>
  </w:num>
  <w:num w:numId="12">
    <w:abstractNumId w:val="25"/>
  </w:num>
  <w:num w:numId="13">
    <w:abstractNumId w:val="6"/>
  </w:num>
  <w:num w:numId="14">
    <w:abstractNumId w:val="9"/>
  </w:num>
  <w:num w:numId="15">
    <w:abstractNumId w:val="19"/>
  </w:num>
  <w:num w:numId="16">
    <w:abstractNumId w:val="31"/>
  </w:num>
  <w:num w:numId="17">
    <w:abstractNumId w:val="5"/>
  </w:num>
  <w:num w:numId="18">
    <w:abstractNumId w:val="22"/>
  </w:num>
  <w:num w:numId="19">
    <w:abstractNumId w:val="18"/>
  </w:num>
  <w:num w:numId="20">
    <w:abstractNumId w:val="13"/>
  </w:num>
  <w:num w:numId="21">
    <w:abstractNumId w:val="16"/>
    <w:lvlOverride w:ilvl="0">
      <w:startOverride w:val="1"/>
    </w:lvlOverride>
  </w:num>
  <w:num w:numId="22">
    <w:abstractNumId w:val="4"/>
  </w:num>
  <w:num w:numId="23">
    <w:abstractNumId w:val="3"/>
  </w:num>
  <w:num w:numId="24">
    <w:abstractNumId w:val="1"/>
  </w:num>
  <w:num w:numId="25">
    <w:abstractNumId w:val="8"/>
  </w:num>
  <w:num w:numId="26">
    <w:abstractNumId w:val="29"/>
  </w:num>
  <w:num w:numId="27">
    <w:abstractNumId w:val="10"/>
  </w:num>
  <w:num w:numId="28">
    <w:abstractNumId w:val="14"/>
  </w:num>
  <w:num w:numId="29">
    <w:abstractNumId w:val="11"/>
  </w:num>
  <w:num w:numId="30">
    <w:abstractNumId w:val="0"/>
  </w:num>
  <w:num w:numId="31">
    <w:abstractNumId w:val="15"/>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380"/>
    <w:rsid w:val="00771380"/>
    <w:rsid w:val="00796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8AB1"/>
  <w15:docId w15:val="{55989F58-3722-4FCA-8006-5EE82B66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intense">
    <w:name w:val="Intense Emphasis"/>
    <w:basedOn w:val="Policepardfaut"/>
    <w:uiPriority w:val="21"/>
    <w:qFormat/>
    <w:rPr>
      <w:i/>
      <w:iCs/>
      <w:color w:val="2E74B5" w:themeColor="accent1" w:themeShade="BF"/>
    </w:rPr>
  </w:style>
  <w:style w:type="character" w:styleId="Rfrenceintense">
    <w:name w:val="Intense Reference"/>
    <w:basedOn w:val="Policepardfaut"/>
    <w:uiPriority w:val="32"/>
    <w:qFormat/>
    <w:rPr>
      <w:b/>
      <w:bCs/>
      <w:smallCaps/>
      <w:color w:val="2E74B5" w:themeColor="accent1" w:themeShade="BF"/>
      <w:spacing w:val="5"/>
    </w:r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styleId="Lienhypertextesuivivisit">
    <w:name w:val="FollowedHyperlink"/>
    <w:basedOn w:val="Policepardfaut"/>
    <w:uiPriority w:val="99"/>
    <w:semiHidden/>
    <w:unhideWhenUsed/>
    <w:rPr>
      <w:color w:val="954F72" w:themeColor="followedHyperlink"/>
      <w:u w:val="single"/>
    </w:rPr>
  </w:style>
  <w:style w:type="character" w:styleId="Textedelespacerserv">
    <w:name w:val="Placeholder Text"/>
    <w:basedOn w:val="Policepardfaut"/>
    <w:uiPriority w:val="99"/>
    <w:semiHidden/>
    <w:rPr>
      <w:color w:val="666666"/>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pPr>
      <w:spacing w:after="0" w:line="240" w:lineRule="auto"/>
    </w:pPr>
  </w:style>
  <w:style w:type="character" w:styleId="Mentionnonrsolue">
    <w:name w:val="Unresolved Mention"/>
    <w:basedOn w:val="Policepardfaut"/>
    <w:uiPriority w:val="99"/>
    <w:semiHidden/>
    <w:unhideWhenUsed/>
    <w:rPr>
      <w:color w:val="605E5C"/>
      <w:shd w:val="clear" w:color="auto" w:fill="E1DFDD"/>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png"/><Relationship Id="rId1" Type="http://schemas.openxmlformats.org/officeDocument/2006/relationships/image" Target="media/image5.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56EE-8B2A-4663-AAC7-A086A7AE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2890</Words>
  <Characters>15896</Characters>
  <Application>Microsoft Office Word</Application>
  <DocSecurity>0</DocSecurity>
  <Lines>132</Lines>
  <Paragraphs>37</Paragraphs>
  <ScaleCrop>false</ScaleCrop>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CHUPIN David</cp:lastModifiedBy>
  <cp:revision>2</cp:revision>
  <dcterms:created xsi:type="dcterms:W3CDTF">2026-01-13T07:17:00Z</dcterms:created>
  <dcterms:modified xsi:type="dcterms:W3CDTF">2026-01-13T07:17:00Z</dcterms:modified>
</cp:coreProperties>
</file>